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69" w:rsidRPr="00CA7793" w:rsidRDefault="00EB1469" w:rsidP="00EB1469">
      <w:pPr>
        <w:pStyle w:val="En-tte"/>
        <w:rPr>
          <w:rFonts w:cstheme="minorHAnsi"/>
        </w:rPr>
      </w:pPr>
      <w:r w:rsidRPr="00CA7793">
        <w:rPr>
          <w:rFonts w:cstheme="minorHAnsi"/>
          <w:noProof/>
          <w:lang w:eastAsia="fr-FR"/>
        </w:rPr>
        <w:drawing>
          <wp:inline distT="0" distB="0" distL="0" distR="0" wp14:anchorId="13450EE7" wp14:editId="5B597EC5">
            <wp:extent cx="1847850" cy="16097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609725"/>
                    </a:xfrm>
                    <a:prstGeom prst="rect">
                      <a:avLst/>
                    </a:prstGeom>
                    <a:noFill/>
                    <a:ln>
                      <a:noFill/>
                    </a:ln>
                  </pic:spPr>
                </pic:pic>
              </a:graphicData>
            </a:graphic>
          </wp:inline>
        </w:drawing>
      </w:r>
    </w:p>
    <w:p w:rsidR="00E92712" w:rsidRDefault="00E92712" w:rsidP="00E92712">
      <w:pPr>
        <w:jc w:val="right"/>
        <w:rPr>
          <w:rFonts w:cstheme="minorHAnsi"/>
        </w:rPr>
      </w:pPr>
      <w:r w:rsidRPr="00E92712">
        <w:rPr>
          <w:rFonts w:cstheme="minorHAnsi"/>
        </w:rPr>
        <w:t>Marseille, le 17/09/12</w:t>
      </w:r>
    </w:p>
    <w:p w:rsidR="003C7440" w:rsidRPr="00E92712" w:rsidRDefault="003C7440" w:rsidP="00E92712">
      <w:pPr>
        <w:jc w:val="right"/>
        <w:rPr>
          <w:rFonts w:cstheme="minorHAnsi"/>
        </w:rPr>
      </w:pPr>
    </w:p>
    <w:p w:rsidR="00CA7793" w:rsidRPr="00CA7793" w:rsidRDefault="00E92712" w:rsidP="00CA7793">
      <w:pPr>
        <w:jc w:val="center"/>
        <w:rPr>
          <w:rFonts w:cstheme="minorHAnsi"/>
          <w:b/>
          <w:sz w:val="28"/>
          <w:szCs w:val="28"/>
        </w:rPr>
      </w:pPr>
      <w:r>
        <w:rPr>
          <w:rFonts w:cstheme="minorHAnsi"/>
          <w:b/>
          <w:sz w:val="28"/>
          <w:szCs w:val="28"/>
        </w:rPr>
        <w:t xml:space="preserve">Note aux </w:t>
      </w:r>
      <w:r w:rsidR="00CA7793" w:rsidRPr="00CA7793">
        <w:rPr>
          <w:rFonts w:cstheme="minorHAnsi"/>
          <w:b/>
          <w:sz w:val="28"/>
          <w:szCs w:val="28"/>
        </w:rPr>
        <w:t>Membre</w:t>
      </w:r>
      <w:r>
        <w:rPr>
          <w:rFonts w:cstheme="minorHAnsi"/>
          <w:b/>
          <w:sz w:val="28"/>
          <w:szCs w:val="28"/>
        </w:rPr>
        <w:t>s</w:t>
      </w:r>
      <w:r w:rsidR="00CA7793" w:rsidRPr="00CA7793">
        <w:rPr>
          <w:rFonts w:cstheme="minorHAnsi"/>
          <w:b/>
          <w:sz w:val="28"/>
          <w:szCs w:val="28"/>
        </w:rPr>
        <w:t xml:space="preserve"> du Conseil d’Administration du CIF</w:t>
      </w:r>
    </w:p>
    <w:p w:rsidR="00CA7793" w:rsidRPr="00CA7793" w:rsidRDefault="00CA7793" w:rsidP="00CA7793">
      <w:pPr>
        <w:jc w:val="center"/>
        <w:rPr>
          <w:rFonts w:cstheme="minorHAnsi"/>
        </w:rPr>
      </w:pPr>
    </w:p>
    <w:p w:rsidR="00CA7793" w:rsidRPr="00CA7793" w:rsidRDefault="00CA7793" w:rsidP="00CA7793">
      <w:pPr>
        <w:jc w:val="center"/>
        <w:rPr>
          <w:rFonts w:cstheme="minorHAnsi"/>
        </w:rPr>
      </w:pPr>
    </w:p>
    <w:p w:rsidR="00CA7793" w:rsidRPr="00CA7793" w:rsidRDefault="00CA7793" w:rsidP="00CA7793">
      <w:pPr>
        <w:jc w:val="both"/>
        <w:rPr>
          <w:rFonts w:cstheme="minorHAnsi"/>
        </w:rPr>
      </w:pPr>
      <w:r w:rsidRPr="00CA7793">
        <w:rPr>
          <w:rFonts w:cstheme="minorHAnsi"/>
        </w:rPr>
        <w:t>Lors de sa séance du 24 août 2012, le Conseil d’Administration du CIF a adopté le dispositif permettant de valider les activités susceptibles d’être financées par les éventuels surplus de trésorerie dégagés à l’issue de la liquidation du CIF.</w:t>
      </w:r>
    </w:p>
    <w:p w:rsidR="00CA7793" w:rsidRPr="00CA7793" w:rsidRDefault="00CA7793" w:rsidP="00CA7793">
      <w:pPr>
        <w:rPr>
          <w:rFonts w:cstheme="minorHAnsi"/>
        </w:rPr>
      </w:pPr>
    </w:p>
    <w:p w:rsidR="00CA7793" w:rsidRPr="00CA7793" w:rsidRDefault="00CA7793" w:rsidP="00CA7793">
      <w:pPr>
        <w:jc w:val="both"/>
        <w:rPr>
          <w:rFonts w:cstheme="minorHAnsi"/>
        </w:rPr>
      </w:pPr>
      <w:r w:rsidRPr="00CA7793">
        <w:rPr>
          <w:rFonts w:cstheme="minorHAnsi"/>
        </w:rPr>
        <w:t>Ce dispositif, en application de l’Article 22 de la Charte Constitutive du CIF, vise à sélectionner des projets favorisant l’accès à l’eau pour tous.</w:t>
      </w:r>
    </w:p>
    <w:p w:rsidR="00CA7793" w:rsidRPr="00CA7793" w:rsidRDefault="00CA7793" w:rsidP="00CA7793">
      <w:pPr>
        <w:spacing w:before="120"/>
        <w:rPr>
          <w:rFonts w:cstheme="minorHAnsi"/>
        </w:rPr>
      </w:pPr>
      <w:r w:rsidRPr="00CA7793">
        <w:rPr>
          <w:rFonts w:cstheme="minorHAnsi"/>
        </w:rPr>
        <w:t>Il repose sur les éléments suivants :</w:t>
      </w:r>
    </w:p>
    <w:p w:rsidR="00CA7793" w:rsidRPr="00CA7793" w:rsidRDefault="00CA7793" w:rsidP="00CA7793">
      <w:pPr>
        <w:pStyle w:val="Paragraphedeliste"/>
        <w:numPr>
          <w:ilvl w:val="0"/>
          <w:numId w:val="6"/>
        </w:numPr>
        <w:spacing w:after="0" w:line="240" w:lineRule="auto"/>
        <w:jc w:val="both"/>
        <w:rPr>
          <w:rFonts w:cstheme="minorHAnsi"/>
        </w:rPr>
      </w:pPr>
      <w:r w:rsidRPr="00CA7793">
        <w:rPr>
          <w:rFonts w:cstheme="minorHAnsi"/>
        </w:rPr>
        <w:t>la délégation par le Conseil d’Administration du CIF à l’ultime AG prévue pour la clôture des comptes de liquidation, de la responsabilité du choix des projets et de l’attribution des éventuels excédents ;</w:t>
      </w:r>
    </w:p>
    <w:p w:rsidR="00CA7793" w:rsidRPr="00CA7793" w:rsidRDefault="00CA7793" w:rsidP="00CA7793">
      <w:pPr>
        <w:pStyle w:val="Paragraphedeliste"/>
        <w:numPr>
          <w:ilvl w:val="0"/>
          <w:numId w:val="6"/>
        </w:numPr>
        <w:spacing w:after="0" w:line="240" w:lineRule="auto"/>
        <w:jc w:val="both"/>
        <w:rPr>
          <w:rFonts w:cstheme="minorHAnsi"/>
        </w:rPr>
      </w:pPr>
      <w:r w:rsidRPr="00CA7793">
        <w:rPr>
          <w:rFonts w:cstheme="minorHAnsi"/>
        </w:rPr>
        <w:t>la mise en place d’une ‘</w:t>
      </w:r>
      <w:proofErr w:type="spellStart"/>
      <w:r w:rsidRPr="00CA7793">
        <w:rPr>
          <w:rFonts w:cstheme="minorHAnsi"/>
        </w:rPr>
        <w:t>Task</w:t>
      </w:r>
      <w:proofErr w:type="spellEnd"/>
      <w:r w:rsidRPr="00CA7793">
        <w:rPr>
          <w:rFonts w:cstheme="minorHAnsi"/>
        </w:rPr>
        <w:t xml:space="preserve"> Force’, composée de 8 membres, chargée de recueillir les propositions collectées par les membres du CIF, de les analyser et de proposer l’attribution d’un montant financier à l’AG. Les membres de cette </w:t>
      </w:r>
      <w:proofErr w:type="spellStart"/>
      <w:r w:rsidRPr="00CA7793">
        <w:rPr>
          <w:rFonts w:cstheme="minorHAnsi"/>
        </w:rPr>
        <w:t>Task</w:t>
      </w:r>
      <w:proofErr w:type="spellEnd"/>
      <w:r w:rsidRPr="00CA7793">
        <w:rPr>
          <w:rFonts w:cstheme="minorHAnsi"/>
        </w:rPr>
        <w:t xml:space="preserve"> Force sont : Mme Park, M. Braga, M. </w:t>
      </w:r>
      <w:proofErr w:type="spellStart"/>
      <w:r w:rsidRPr="00CA7793">
        <w:rPr>
          <w:rFonts w:cstheme="minorHAnsi"/>
        </w:rPr>
        <w:t>Kennou</w:t>
      </w:r>
      <w:proofErr w:type="spellEnd"/>
      <w:r w:rsidRPr="00CA7793">
        <w:rPr>
          <w:rFonts w:cstheme="minorHAnsi"/>
        </w:rPr>
        <w:t>, Mme Vassal, M. Fradin, M. Chabert d’</w:t>
      </w:r>
      <w:proofErr w:type="spellStart"/>
      <w:r w:rsidRPr="00CA7793">
        <w:rPr>
          <w:rFonts w:cstheme="minorHAnsi"/>
        </w:rPr>
        <w:t>Hières</w:t>
      </w:r>
      <w:proofErr w:type="spellEnd"/>
      <w:r w:rsidRPr="00CA7793">
        <w:rPr>
          <w:rFonts w:cstheme="minorHAnsi"/>
        </w:rPr>
        <w:t xml:space="preserve">, M. Victoria et M. </w:t>
      </w:r>
      <w:proofErr w:type="spellStart"/>
      <w:r w:rsidRPr="00CA7793">
        <w:rPr>
          <w:rFonts w:cstheme="minorHAnsi"/>
        </w:rPr>
        <w:t>Altinbilek</w:t>
      </w:r>
      <w:proofErr w:type="spellEnd"/>
      <w:r w:rsidRPr="00CA7793">
        <w:rPr>
          <w:rFonts w:cstheme="minorHAnsi"/>
        </w:rPr>
        <w:t> ;</w:t>
      </w:r>
    </w:p>
    <w:p w:rsidR="00CA7793" w:rsidRPr="00CA7793" w:rsidRDefault="00CA7793" w:rsidP="00CA7793">
      <w:pPr>
        <w:pStyle w:val="Paragraphedeliste"/>
        <w:numPr>
          <w:ilvl w:val="0"/>
          <w:numId w:val="6"/>
        </w:numPr>
        <w:spacing w:after="0" w:line="240" w:lineRule="auto"/>
        <w:jc w:val="both"/>
        <w:rPr>
          <w:rFonts w:cstheme="minorHAnsi"/>
        </w:rPr>
      </w:pPr>
      <w:r w:rsidRPr="00CA7793">
        <w:rPr>
          <w:rFonts w:cstheme="minorHAnsi"/>
        </w:rPr>
        <w:t xml:space="preserve">La </w:t>
      </w:r>
      <w:proofErr w:type="spellStart"/>
      <w:r w:rsidRPr="00CA7793">
        <w:rPr>
          <w:rFonts w:cstheme="minorHAnsi"/>
        </w:rPr>
        <w:t>Task</w:t>
      </w:r>
      <w:proofErr w:type="spellEnd"/>
      <w:r w:rsidRPr="00CA7793">
        <w:rPr>
          <w:rFonts w:cstheme="minorHAnsi"/>
        </w:rPr>
        <w:t xml:space="preserve"> Force s’appuie sur le CME pour en assurer le secrétariat (Mme Sophie Nguyen-Khoa) ;</w:t>
      </w:r>
    </w:p>
    <w:p w:rsidR="00CA7793" w:rsidRPr="00CA7793" w:rsidRDefault="00CA7793" w:rsidP="00CA7793">
      <w:pPr>
        <w:pStyle w:val="Paragraphedeliste"/>
        <w:numPr>
          <w:ilvl w:val="0"/>
          <w:numId w:val="6"/>
        </w:numPr>
        <w:spacing w:after="0" w:line="240" w:lineRule="auto"/>
        <w:jc w:val="both"/>
        <w:rPr>
          <w:rFonts w:cstheme="minorHAnsi"/>
        </w:rPr>
      </w:pPr>
      <w:r w:rsidRPr="00CA7793">
        <w:rPr>
          <w:rFonts w:cstheme="minorHAnsi"/>
        </w:rPr>
        <w:t>la mise en œuvre de la décision de l’AG par le liquidateur choisi par le Conseil d’Administration du 24 août 2012, sous forme de conventions signées avec les bénéficiaires, prévoyant notamment un dispositif de suivi et de contrôle (cf. projet de convention en annexe 2) ;</w:t>
      </w:r>
    </w:p>
    <w:p w:rsidR="00CA7793" w:rsidRPr="00CA7793" w:rsidRDefault="00CA7793" w:rsidP="00CA7793">
      <w:pPr>
        <w:pStyle w:val="Paragraphedeliste"/>
        <w:numPr>
          <w:ilvl w:val="0"/>
          <w:numId w:val="6"/>
        </w:numPr>
        <w:spacing w:after="0" w:line="240" w:lineRule="auto"/>
        <w:jc w:val="both"/>
        <w:rPr>
          <w:rFonts w:cstheme="minorHAnsi"/>
        </w:rPr>
      </w:pPr>
      <w:r w:rsidRPr="00CA7793">
        <w:rPr>
          <w:rFonts w:cstheme="minorHAnsi"/>
        </w:rPr>
        <w:t>un calendrier visant à clôturer l’ensemble de la procédure avant la fin de l’année 2012;</w:t>
      </w:r>
    </w:p>
    <w:p w:rsidR="00CA7793" w:rsidRPr="00CA7793" w:rsidRDefault="00CA7793" w:rsidP="00CA7793">
      <w:pPr>
        <w:pStyle w:val="Paragraphedeliste"/>
        <w:numPr>
          <w:ilvl w:val="0"/>
          <w:numId w:val="6"/>
        </w:numPr>
        <w:spacing w:after="0" w:line="240" w:lineRule="auto"/>
        <w:jc w:val="both"/>
        <w:rPr>
          <w:rFonts w:cstheme="minorHAnsi"/>
        </w:rPr>
      </w:pPr>
      <w:r w:rsidRPr="00CA7793">
        <w:rPr>
          <w:rFonts w:cstheme="minorHAnsi"/>
        </w:rPr>
        <w:t xml:space="preserve">des règles  d’éligibilité des actions qui font l’objet de l’annexe 1 ci-jointe et au regard desquelles celles-ci seront classées par la </w:t>
      </w:r>
      <w:proofErr w:type="spellStart"/>
      <w:r w:rsidRPr="00CA7793">
        <w:rPr>
          <w:rFonts w:cstheme="minorHAnsi"/>
        </w:rPr>
        <w:t>Task</w:t>
      </w:r>
      <w:proofErr w:type="spellEnd"/>
      <w:r w:rsidRPr="00CA7793">
        <w:rPr>
          <w:rFonts w:cstheme="minorHAnsi"/>
        </w:rPr>
        <w:t xml:space="preserve"> Force pour présentation à l’AG.</w:t>
      </w:r>
    </w:p>
    <w:p w:rsidR="00CA7793" w:rsidRPr="00CA7793" w:rsidRDefault="00CA7793" w:rsidP="00CA7793">
      <w:pPr>
        <w:rPr>
          <w:rFonts w:cstheme="minorHAnsi"/>
        </w:rPr>
      </w:pPr>
    </w:p>
    <w:p w:rsidR="00CA7793" w:rsidRPr="00CA7793" w:rsidRDefault="00CA7793" w:rsidP="00CA7793">
      <w:pPr>
        <w:jc w:val="both"/>
        <w:rPr>
          <w:rFonts w:cstheme="minorHAnsi"/>
        </w:rPr>
      </w:pPr>
      <w:r w:rsidRPr="00CA7793">
        <w:rPr>
          <w:rFonts w:cstheme="minorHAnsi"/>
        </w:rPr>
        <w:lastRenderedPageBreak/>
        <w:t xml:space="preserve">La présente note a donc pour objet de solliciter vos propositions que vous limiterez à 5 </w:t>
      </w:r>
      <w:proofErr w:type="gramStart"/>
      <w:r w:rsidRPr="00CA7793">
        <w:rPr>
          <w:rFonts w:cstheme="minorHAnsi"/>
        </w:rPr>
        <w:t>maximum</w:t>
      </w:r>
      <w:proofErr w:type="gramEnd"/>
      <w:r w:rsidRPr="00CA7793">
        <w:rPr>
          <w:rFonts w:cstheme="minorHAnsi"/>
        </w:rPr>
        <w:t xml:space="preserve"> que vous voudrez bien adresser à Mme Nguyen-Khoa (s.nguyen-khoa@worldwatercouncil.org) pour le 15 octobre 2012 :</w:t>
      </w:r>
    </w:p>
    <w:p w:rsidR="00CA7793" w:rsidRPr="00CA7793" w:rsidRDefault="00CA7793" w:rsidP="00CA7793">
      <w:pPr>
        <w:pStyle w:val="Paragraphedeliste"/>
        <w:numPr>
          <w:ilvl w:val="0"/>
          <w:numId w:val="11"/>
        </w:numPr>
        <w:spacing w:after="0" w:line="240" w:lineRule="auto"/>
        <w:jc w:val="both"/>
        <w:rPr>
          <w:rFonts w:cstheme="minorHAnsi"/>
        </w:rPr>
      </w:pPr>
      <w:r w:rsidRPr="00CA7793">
        <w:rPr>
          <w:rFonts w:cstheme="minorHAnsi"/>
        </w:rPr>
        <w:t>sous forme d’une fiche de présentation (conforme à l’annexe 3 ci-jointe) qui doit permettre de donner les caractéristiques générales de votre projet et de pouvoir juger de son éligibilité de principe au regard des critères d’éligibilité ;</w:t>
      </w:r>
    </w:p>
    <w:p w:rsidR="00CA7793" w:rsidRPr="00CA7793" w:rsidRDefault="00CA7793" w:rsidP="00CA7793">
      <w:pPr>
        <w:pStyle w:val="Paragraphedeliste"/>
        <w:numPr>
          <w:ilvl w:val="0"/>
          <w:numId w:val="11"/>
        </w:numPr>
        <w:spacing w:after="0" w:line="240" w:lineRule="auto"/>
        <w:jc w:val="both"/>
        <w:rPr>
          <w:rFonts w:cstheme="minorHAnsi"/>
        </w:rPr>
      </w:pPr>
      <w:r w:rsidRPr="00CA7793">
        <w:rPr>
          <w:rFonts w:cstheme="minorHAnsi"/>
        </w:rPr>
        <w:t xml:space="preserve">sous forme d’une fiche </w:t>
      </w:r>
      <w:proofErr w:type="spellStart"/>
      <w:r w:rsidRPr="00CA7793">
        <w:rPr>
          <w:rFonts w:cstheme="minorHAnsi"/>
        </w:rPr>
        <w:t>logframe</w:t>
      </w:r>
      <w:proofErr w:type="spellEnd"/>
      <w:r w:rsidRPr="00CA7793">
        <w:rPr>
          <w:rFonts w:cstheme="minorHAnsi"/>
        </w:rPr>
        <w:t xml:space="preserve"> selon le format indiqué en annexe 4. </w:t>
      </w:r>
    </w:p>
    <w:p w:rsidR="00CA7793" w:rsidRPr="00CA7793" w:rsidRDefault="00CA7793" w:rsidP="00CA7793">
      <w:pPr>
        <w:rPr>
          <w:rFonts w:cstheme="minorHAnsi"/>
        </w:rPr>
      </w:pPr>
    </w:p>
    <w:p w:rsidR="00CA7793" w:rsidRPr="00CA7793" w:rsidRDefault="00CA7793" w:rsidP="00CA7793">
      <w:pPr>
        <w:jc w:val="both"/>
        <w:rPr>
          <w:rFonts w:cstheme="minorHAnsi"/>
        </w:rPr>
      </w:pPr>
      <w:r w:rsidRPr="00CA7793">
        <w:rPr>
          <w:rFonts w:cstheme="minorHAnsi"/>
        </w:rPr>
        <w:t xml:space="preserve">Toute demande de précision peut être adressée au secrétariat de la </w:t>
      </w:r>
      <w:proofErr w:type="spellStart"/>
      <w:r w:rsidRPr="00CA7793">
        <w:rPr>
          <w:rFonts w:cstheme="minorHAnsi"/>
        </w:rPr>
        <w:t>Task</w:t>
      </w:r>
      <w:proofErr w:type="spellEnd"/>
      <w:r w:rsidRPr="00CA7793">
        <w:rPr>
          <w:rFonts w:cstheme="minorHAnsi"/>
        </w:rPr>
        <w:t xml:space="preserve"> Force (Mme Nguyen-</w:t>
      </w:r>
      <w:proofErr w:type="spellStart"/>
      <w:r w:rsidRPr="00CA7793">
        <w:rPr>
          <w:rFonts w:cstheme="minorHAnsi"/>
        </w:rPr>
        <w:t>Khoa</w:t>
      </w:r>
      <w:proofErr w:type="spellEnd"/>
      <w:r w:rsidRPr="00CA7793">
        <w:rPr>
          <w:rFonts w:cstheme="minorHAnsi"/>
        </w:rPr>
        <w:t>) qui se réserve également la possibilité de demander des compléments d’information sur vos propositions tout au long de la procédure.</w:t>
      </w:r>
    </w:p>
    <w:p w:rsidR="00CA7793" w:rsidRPr="00CA7793" w:rsidRDefault="00CA7793" w:rsidP="00CA7793">
      <w:pPr>
        <w:rPr>
          <w:rFonts w:cstheme="minorHAnsi"/>
        </w:rPr>
      </w:pPr>
    </w:p>
    <w:p w:rsidR="00CA7793" w:rsidRPr="00CA7793" w:rsidRDefault="00CA7793" w:rsidP="00CA7793">
      <w:pPr>
        <w:spacing w:before="120" w:after="120"/>
        <w:rPr>
          <w:rFonts w:cstheme="minorHAnsi"/>
        </w:rPr>
      </w:pPr>
      <w:r w:rsidRPr="00CA7793">
        <w:rPr>
          <w:rFonts w:cstheme="minorHAnsi"/>
        </w:rPr>
        <w:t xml:space="preserve">En vous remerciant de votre mobilisation, </w:t>
      </w:r>
    </w:p>
    <w:p w:rsidR="00CA7793" w:rsidRPr="00CA7793" w:rsidRDefault="00C3037A" w:rsidP="00CA7793">
      <w:pPr>
        <w:rPr>
          <w:rFonts w:cstheme="minorHAnsi"/>
        </w:rPr>
      </w:pPr>
      <w:r>
        <w:rPr>
          <w:rFonts w:cstheme="minorHAnsi"/>
        </w:rPr>
        <w:t xml:space="preserve">Jean-Marc </w:t>
      </w:r>
      <w:proofErr w:type="spellStart"/>
      <w:r>
        <w:rPr>
          <w:rFonts w:cstheme="minorHAnsi"/>
        </w:rPr>
        <w:t>Lacave</w:t>
      </w:r>
      <w:proofErr w:type="spellEnd"/>
    </w:p>
    <w:p w:rsidR="00CA7793" w:rsidRPr="00CA7793" w:rsidRDefault="00CA7793" w:rsidP="00CA7793">
      <w:pPr>
        <w:rPr>
          <w:rFonts w:cstheme="minorHAnsi"/>
        </w:rPr>
        <w:sectPr w:rsidR="00CA7793" w:rsidRPr="00CA7793" w:rsidSect="008A51D0">
          <w:footerReference w:type="default" r:id="rId10"/>
          <w:pgSz w:w="11900" w:h="16840"/>
          <w:pgMar w:top="1417" w:right="1417" w:bottom="1417" w:left="1417" w:header="708" w:footer="708" w:gutter="0"/>
          <w:cols w:space="708"/>
          <w:docGrid w:linePitch="360"/>
        </w:sectPr>
      </w:pPr>
      <w:r w:rsidRPr="00CA7793">
        <w:rPr>
          <w:rFonts w:cstheme="minorHAnsi"/>
        </w:rPr>
        <w:t>Directeur exécutif du CIF</w:t>
      </w:r>
    </w:p>
    <w:p w:rsidR="00CA7793" w:rsidRPr="00CA7793" w:rsidRDefault="00CA7793" w:rsidP="00CA7793">
      <w:pPr>
        <w:jc w:val="center"/>
        <w:rPr>
          <w:rFonts w:cstheme="minorHAnsi"/>
          <w:b/>
          <w:sz w:val="28"/>
          <w:szCs w:val="28"/>
        </w:rPr>
      </w:pPr>
      <w:r w:rsidRPr="00CA7793">
        <w:rPr>
          <w:rFonts w:cstheme="minorHAnsi"/>
          <w:b/>
          <w:sz w:val="28"/>
          <w:szCs w:val="28"/>
        </w:rPr>
        <w:lastRenderedPageBreak/>
        <w:t>ANNEXE 1</w:t>
      </w:r>
    </w:p>
    <w:p w:rsidR="00CA7793" w:rsidRPr="00CA7793" w:rsidRDefault="00CA7793" w:rsidP="00CA7793">
      <w:pPr>
        <w:jc w:val="center"/>
        <w:rPr>
          <w:rFonts w:cstheme="minorHAnsi"/>
        </w:rPr>
      </w:pPr>
    </w:p>
    <w:p w:rsidR="00CA7793" w:rsidRPr="00CA7793" w:rsidRDefault="00CA7793" w:rsidP="00CA7793">
      <w:pPr>
        <w:jc w:val="center"/>
        <w:rPr>
          <w:rFonts w:cstheme="minorHAnsi"/>
        </w:rPr>
      </w:pPr>
    </w:p>
    <w:p w:rsidR="00CA7793" w:rsidRPr="00CA7793" w:rsidRDefault="00CA7793" w:rsidP="00CA7793">
      <w:pPr>
        <w:jc w:val="center"/>
        <w:rPr>
          <w:rFonts w:cstheme="minorHAnsi"/>
          <w:b/>
          <w:sz w:val="28"/>
          <w:szCs w:val="28"/>
        </w:rPr>
      </w:pPr>
      <w:r w:rsidRPr="00CA7793">
        <w:rPr>
          <w:rFonts w:cstheme="minorHAnsi"/>
          <w:b/>
          <w:sz w:val="28"/>
          <w:szCs w:val="28"/>
        </w:rPr>
        <w:t>CRITERES D’ELIGIBILITE DES PROJETS</w:t>
      </w:r>
    </w:p>
    <w:p w:rsidR="00CA7793" w:rsidRPr="00CA7793" w:rsidRDefault="00CA7793" w:rsidP="00CA7793">
      <w:pPr>
        <w:jc w:val="center"/>
        <w:rPr>
          <w:rFonts w:cstheme="minorHAnsi"/>
        </w:rPr>
      </w:pPr>
    </w:p>
    <w:p w:rsidR="00CA7793" w:rsidRPr="00CA7793" w:rsidRDefault="00CA7793" w:rsidP="00CA7793">
      <w:pPr>
        <w:jc w:val="center"/>
        <w:rPr>
          <w:rFonts w:cstheme="minorHAnsi"/>
        </w:rPr>
      </w:pPr>
    </w:p>
    <w:p w:rsidR="00CA7793" w:rsidRPr="00CA7793" w:rsidRDefault="00CA7793" w:rsidP="00CA7793">
      <w:pPr>
        <w:jc w:val="center"/>
        <w:rPr>
          <w:rFonts w:cstheme="minorHAnsi"/>
        </w:rPr>
      </w:pPr>
    </w:p>
    <w:p w:rsidR="00CA7793" w:rsidRPr="00CA7793" w:rsidRDefault="00CA7793" w:rsidP="00CA7793">
      <w:pPr>
        <w:pStyle w:val="Paragraphedeliste"/>
        <w:numPr>
          <w:ilvl w:val="0"/>
          <w:numId w:val="7"/>
        </w:numPr>
        <w:spacing w:after="0" w:line="240" w:lineRule="auto"/>
        <w:jc w:val="both"/>
        <w:rPr>
          <w:rFonts w:cstheme="minorHAnsi"/>
        </w:rPr>
      </w:pPr>
      <w:r w:rsidRPr="00CA7793">
        <w:rPr>
          <w:rFonts w:cstheme="minorHAnsi"/>
        </w:rPr>
        <w:t>Les activités concernées doivent favoriser l’accès à l’eau pour tous, assainissement compris. A ce titre, elles doivent pouvoir se référer aux actions mises en évidence dans le document intitulé « Global Water Framework » de Marseille 2012, accessible via le site du CME (</w:t>
      </w:r>
      <w:hyperlink r:id="rId11" w:history="1">
        <w:r w:rsidRPr="00CA7793">
          <w:rPr>
            <w:rStyle w:val="Lienhypertexte"/>
            <w:rFonts w:cstheme="minorHAnsi"/>
          </w:rPr>
          <w:t>www.worldwatercouncil.org</w:t>
        </w:r>
      </w:hyperlink>
      <w:r w:rsidRPr="00CA7793">
        <w:rPr>
          <w:rFonts w:cstheme="minorHAnsi"/>
        </w:rPr>
        <w:t>).</w:t>
      </w:r>
    </w:p>
    <w:p w:rsidR="00CA7793" w:rsidRPr="00CA7793" w:rsidRDefault="00CA7793" w:rsidP="00CA7793">
      <w:pPr>
        <w:pStyle w:val="Paragraphedeliste"/>
        <w:rPr>
          <w:rFonts w:cstheme="minorHAnsi"/>
        </w:rPr>
      </w:pPr>
    </w:p>
    <w:p w:rsidR="00CA7793" w:rsidRPr="00CA7793" w:rsidRDefault="00CA7793" w:rsidP="00CA7793">
      <w:pPr>
        <w:pStyle w:val="Paragraphedeliste"/>
        <w:numPr>
          <w:ilvl w:val="0"/>
          <w:numId w:val="7"/>
        </w:numPr>
        <w:spacing w:after="0" w:line="240" w:lineRule="auto"/>
        <w:jc w:val="both"/>
        <w:rPr>
          <w:rFonts w:cstheme="minorHAnsi"/>
        </w:rPr>
      </w:pPr>
      <w:r w:rsidRPr="00CA7793">
        <w:rPr>
          <w:rFonts w:cstheme="minorHAnsi"/>
        </w:rPr>
        <w:t>Les activités doivent être directement opérationnelles et orientées sur des solutions, dans l’esprit  général qui a prévalu au 6</w:t>
      </w:r>
      <w:r w:rsidRPr="00CA7793">
        <w:rPr>
          <w:rFonts w:cstheme="minorHAnsi"/>
          <w:vertAlign w:val="superscript"/>
        </w:rPr>
        <w:t>ième</w:t>
      </w:r>
      <w:r w:rsidRPr="00CA7793">
        <w:rPr>
          <w:rFonts w:cstheme="minorHAnsi"/>
        </w:rPr>
        <w:t xml:space="preserve"> Forum Mondial de l’Eau. A ce titre, elles peuvent être extraites, sans caractère impératif, de la Plateforme des Solutions (site : </w:t>
      </w:r>
      <w:r w:rsidRPr="00CA7793">
        <w:rPr>
          <w:rStyle w:val="CitationHTML"/>
          <w:rFonts w:cstheme="minorHAnsi"/>
        </w:rPr>
        <w:t>www.</w:t>
      </w:r>
      <w:hyperlink r:id="rId12" w:history="1">
        <w:r w:rsidRPr="00CA7793">
          <w:rPr>
            <w:rStyle w:val="Lienhypertexte"/>
            <w:rFonts w:cstheme="minorHAnsi"/>
            <w:bCs/>
          </w:rPr>
          <w:t>solutionsforwater</w:t>
        </w:r>
      </w:hyperlink>
      <w:r w:rsidRPr="00CA7793">
        <w:rPr>
          <w:rStyle w:val="CitationHTML"/>
          <w:rFonts w:cstheme="minorHAnsi"/>
        </w:rPr>
        <w:t>.org)</w:t>
      </w:r>
      <w:r w:rsidRPr="00CA7793">
        <w:rPr>
          <w:rFonts w:cstheme="minorHAnsi"/>
        </w:rPr>
        <w:t xml:space="preserve"> mise en place à Marseille.</w:t>
      </w:r>
    </w:p>
    <w:p w:rsidR="00CA7793" w:rsidRPr="00CA7793" w:rsidRDefault="00CA7793" w:rsidP="00CA7793">
      <w:pPr>
        <w:pStyle w:val="Paragraphedeliste"/>
        <w:jc w:val="both"/>
        <w:rPr>
          <w:rFonts w:cstheme="minorHAnsi"/>
        </w:rPr>
      </w:pPr>
    </w:p>
    <w:p w:rsidR="00CA7793" w:rsidRPr="00CA7793" w:rsidRDefault="00CA7793" w:rsidP="00CA7793">
      <w:pPr>
        <w:pStyle w:val="Paragraphedeliste"/>
        <w:numPr>
          <w:ilvl w:val="0"/>
          <w:numId w:val="7"/>
        </w:numPr>
        <w:spacing w:after="0" w:line="240" w:lineRule="auto"/>
        <w:jc w:val="both"/>
        <w:rPr>
          <w:rFonts w:cstheme="minorHAnsi"/>
        </w:rPr>
      </w:pPr>
      <w:r w:rsidRPr="00CA7793">
        <w:rPr>
          <w:rFonts w:cstheme="minorHAnsi"/>
        </w:rPr>
        <w:t>Les activités doivent être mise en œuvre en dehors de France.</w:t>
      </w:r>
    </w:p>
    <w:p w:rsidR="00CA7793" w:rsidRPr="00CA7793" w:rsidRDefault="00CA7793" w:rsidP="00CA7793">
      <w:pPr>
        <w:jc w:val="both"/>
        <w:rPr>
          <w:rFonts w:cstheme="minorHAnsi"/>
        </w:rPr>
      </w:pPr>
    </w:p>
    <w:p w:rsidR="00CA7793" w:rsidRPr="00CA7793" w:rsidRDefault="00CA7793" w:rsidP="00CA7793">
      <w:pPr>
        <w:pStyle w:val="Paragraphedeliste"/>
        <w:numPr>
          <w:ilvl w:val="0"/>
          <w:numId w:val="7"/>
        </w:numPr>
        <w:spacing w:after="0" w:line="240" w:lineRule="auto"/>
        <w:jc w:val="both"/>
        <w:rPr>
          <w:rFonts w:cstheme="minorHAnsi"/>
        </w:rPr>
      </w:pPr>
      <w:r w:rsidRPr="00CA7793">
        <w:rPr>
          <w:rFonts w:cstheme="minorHAnsi"/>
        </w:rPr>
        <w:t>Les activités sont proposées par les membres du CIF sans qu’elles ne les concernent directement ou indirectement pour éviter tout conflit d’intérêt. Les bénéficiaires des activités doivent pouvoir être identifiés de façon claire et immédiate.</w:t>
      </w:r>
    </w:p>
    <w:p w:rsidR="00CA7793" w:rsidRPr="00CA7793" w:rsidRDefault="00CA7793" w:rsidP="00CA7793">
      <w:pPr>
        <w:jc w:val="both"/>
        <w:rPr>
          <w:rFonts w:cstheme="minorHAnsi"/>
        </w:rPr>
      </w:pPr>
    </w:p>
    <w:p w:rsidR="00CA7793" w:rsidRPr="00CA7793" w:rsidRDefault="00CA7793" w:rsidP="00CA7793">
      <w:pPr>
        <w:pStyle w:val="Paragraphedeliste"/>
        <w:numPr>
          <w:ilvl w:val="0"/>
          <w:numId w:val="7"/>
        </w:numPr>
        <w:spacing w:after="0" w:line="240" w:lineRule="auto"/>
        <w:jc w:val="both"/>
        <w:rPr>
          <w:rFonts w:cstheme="minorHAnsi"/>
        </w:rPr>
      </w:pPr>
      <w:r w:rsidRPr="00CA7793">
        <w:rPr>
          <w:rFonts w:cstheme="minorHAnsi"/>
        </w:rPr>
        <w:t>La mise en œuvre de ces activités doit pouvoir être rapide (1</w:t>
      </w:r>
      <w:r w:rsidRPr="00CA7793">
        <w:rPr>
          <w:rFonts w:cstheme="minorHAnsi"/>
          <w:vertAlign w:val="superscript"/>
        </w:rPr>
        <w:t>er</w:t>
      </w:r>
      <w:r w:rsidRPr="00CA7793">
        <w:rPr>
          <w:rFonts w:cstheme="minorHAnsi"/>
        </w:rPr>
        <w:t xml:space="preserve"> semestre 2013) et aisément vérifiable ou mesurable. Le CME constitue  l’organisme de suivi et de contrôle à qui sera confié le soin d’enregistrer la réalisation effective de l’action financée.</w:t>
      </w:r>
    </w:p>
    <w:p w:rsidR="00CA7793" w:rsidRPr="00CA7793" w:rsidRDefault="00CA7793" w:rsidP="00CA7793">
      <w:pPr>
        <w:jc w:val="both"/>
        <w:rPr>
          <w:rFonts w:cstheme="minorHAnsi"/>
        </w:rPr>
      </w:pPr>
    </w:p>
    <w:p w:rsidR="00CA7793" w:rsidRPr="00CA7793" w:rsidRDefault="00CA7793" w:rsidP="00CA7793">
      <w:pPr>
        <w:pStyle w:val="Paragraphedeliste"/>
        <w:numPr>
          <w:ilvl w:val="0"/>
          <w:numId w:val="7"/>
        </w:numPr>
        <w:spacing w:after="0" w:line="240" w:lineRule="auto"/>
        <w:jc w:val="both"/>
        <w:rPr>
          <w:rFonts w:cstheme="minorHAnsi"/>
        </w:rPr>
      </w:pPr>
      <w:r w:rsidRPr="00CA7793">
        <w:rPr>
          <w:rFonts w:cstheme="minorHAnsi"/>
        </w:rPr>
        <w:t>Le plan de financement devra faire apparaître l’ensemble des éventuels partenariats et financeurs prévus et le degré d’avancement des accords obtenus des autres partenaires.</w:t>
      </w:r>
    </w:p>
    <w:p w:rsidR="00CA7793" w:rsidRPr="00CA7793" w:rsidRDefault="00CA7793" w:rsidP="00CA7793">
      <w:pPr>
        <w:jc w:val="both"/>
        <w:rPr>
          <w:rFonts w:cstheme="minorHAnsi"/>
        </w:rPr>
      </w:pPr>
    </w:p>
    <w:p w:rsidR="00CA7793" w:rsidRPr="00CA7793" w:rsidRDefault="00CA7793" w:rsidP="00CA7793">
      <w:pPr>
        <w:pStyle w:val="Paragraphedeliste"/>
        <w:numPr>
          <w:ilvl w:val="0"/>
          <w:numId w:val="7"/>
        </w:numPr>
        <w:spacing w:after="0" w:line="240" w:lineRule="auto"/>
        <w:jc w:val="both"/>
        <w:rPr>
          <w:rFonts w:cstheme="minorHAnsi"/>
        </w:rPr>
      </w:pPr>
      <w:r w:rsidRPr="00CA7793">
        <w:rPr>
          <w:rFonts w:cstheme="minorHAnsi"/>
        </w:rPr>
        <w:t>Les projets éligibles devront pouvoir être engagés dès janvier 2013 et soldés au plus tard le 31 juillet 2013.</w:t>
      </w:r>
    </w:p>
    <w:p w:rsidR="00CA7793" w:rsidRPr="00CA7793" w:rsidRDefault="00CA7793" w:rsidP="00CA7793">
      <w:pPr>
        <w:jc w:val="both"/>
        <w:rPr>
          <w:rFonts w:cstheme="minorHAnsi"/>
        </w:rPr>
      </w:pPr>
    </w:p>
    <w:p w:rsidR="00CA7793" w:rsidRPr="00CA7793" w:rsidRDefault="00CA7793" w:rsidP="00CA7793">
      <w:pPr>
        <w:pStyle w:val="Paragraphedeliste"/>
        <w:numPr>
          <w:ilvl w:val="0"/>
          <w:numId w:val="7"/>
        </w:numPr>
        <w:spacing w:after="0" w:line="240" w:lineRule="auto"/>
        <w:jc w:val="both"/>
        <w:rPr>
          <w:rFonts w:cstheme="minorHAnsi"/>
        </w:rPr>
      </w:pPr>
      <w:r w:rsidRPr="00CA7793">
        <w:rPr>
          <w:rFonts w:cstheme="minorHAnsi"/>
        </w:rPr>
        <w:t xml:space="preserve">A titre indicatif, l’ordre de grandeur de l’aide devrait se situer dans une fourchette comprise entre 10 000 et 100 000 €. </w:t>
      </w:r>
    </w:p>
    <w:p w:rsidR="00CA7793" w:rsidRPr="00CA7793" w:rsidRDefault="00CA7793" w:rsidP="00CA7793">
      <w:pPr>
        <w:pStyle w:val="Paragraphedeliste"/>
        <w:ind w:left="0"/>
        <w:jc w:val="both"/>
        <w:rPr>
          <w:rFonts w:cstheme="minorHAnsi"/>
        </w:rPr>
        <w:sectPr w:rsidR="00CA7793" w:rsidRPr="00CA7793" w:rsidSect="008A51D0">
          <w:pgSz w:w="11900" w:h="16840"/>
          <w:pgMar w:top="1417" w:right="1417" w:bottom="1417" w:left="1417" w:header="708" w:footer="708" w:gutter="0"/>
          <w:cols w:space="708"/>
          <w:docGrid w:linePitch="360"/>
        </w:sectPr>
      </w:pPr>
    </w:p>
    <w:p w:rsidR="00CA7793" w:rsidRPr="00CA7793" w:rsidRDefault="00CA7793" w:rsidP="00CA7793">
      <w:pPr>
        <w:pStyle w:val="Paragraphedeliste"/>
        <w:jc w:val="center"/>
        <w:rPr>
          <w:rFonts w:cstheme="minorHAnsi"/>
          <w:b/>
          <w:sz w:val="28"/>
          <w:szCs w:val="28"/>
        </w:rPr>
      </w:pPr>
      <w:r w:rsidRPr="00CA7793">
        <w:rPr>
          <w:rFonts w:cstheme="minorHAnsi"/>
          <w:b/>
          <w:sz w:val="28"/>
          <w:szCs w:val="28"/>
        </w:rPr>
        <w:t>ANNEXE  2</w:t>
      </w:r>
    </w:p>
    <w:p w:rsidR="00CA7793" w:rsidRPr="00CA7793" w:rsidRDefault="00CA7793" w:rsidP="00CA7793">
      <w:pPr>
        <w:pStyle w:val="Paragraphedeliste"/>
        <w:jc w:val="center"/>
        <w:rPr>
          <w:rFonts w:cstheme="minorHAnsi"/>
          <w:b/>
          <w:sz w:val="28"/>
          <w:szCs w:val="28"/>
        </w:rPr>
      </w:pPr>
    </w:p>
    <w:p w:rsidR="00CA7793" w:rsidRPr="00CA7793" w:rsidRDefault="00CA7793" w:rsidP="00CA7793">
      <w:pPr>
        <w:pStyle w:val="Paragraphedeliste"/>
        <w:jc w:val="center"/>
        <w:rPr>
          <w:rFonts w:cstheme="minorHAnsi"/>
          <w:b/>
          <w:sz w:val="28"/>
          <w:szCs w:val="28"/>
        </w:rPr>
      </w:pPr>
      <w:r w:rsidRPr="00CA7793">
        <w:rPr>
          <w:rFonts w:cstheme="minorHAnsi"/>
          <w:b/>
          <w:sz w:val="28"/>
          <w:szCs w:val="28"/>
        </w:rPr>
        <w:t>PROJET DE CONVENTION</w:t>
      </w:r>
    </w:p>
    <w:p w:rsidR="00CA7793" w:rsidRPr="00CA7793" w:rsidRDefault="00CA7793" w:rsidP="00CA7793">
      <w:pPr>
        <w:pStyle w:val="Paragraphedeliste"/>
        <w:jc w:val="center"/>
        <w:rPr>
          <w:rFonts w:cstheme="minorHAnsi"/>
        </w:rPr>
      </w:pPr>
    </w:p>
    <w:p w:rsidR="00CA7793" w:rsidRPr="00CA7793" w:rsidRDefault="00CA7793" w:rsidP="00CA7793">
      <w:pPr>
        <w:pStyle w:val="Paragraphedeliste"/>
        <w:jc w:val="center"/>
        <w:rPr>
          <w:rFonts w:cstheme="minorHAnsi"/>
        </w:rPr>
      </w:pPr>
    </w:p>
    <w:p w:rsidR="00CA7793" w:rsidRPr="00CA7793" w:rsidRDefault="00CA7793" w:rsidP="00CA7793">
      <w:pPr>
        <w:pStyle w:val="Paragraphedeliste"/>
        <w:rPr>
          <w:rFonts w:cstheme="minorHAnsi"/>
        </w:rPr>
      </w:pPr>
      <w:r w:rsidRPr="00CA7793">
        <w:rPr>
          <w:rFonts w:cstheme="minorHAnsi"/>
        </w:rPr>
        <w:t>Entre :</w:t>
      </w:r>
    </w:p>
    <w:p w:rsidR="00CA7793" w:rsidRPr="00CA7793" w:rsidRDefault="00CA7793" w:rsidP="00CA7793">
      <w:pPr>
        <w:pStyle w:val="Paragraphedeliste"/>
        <w:numPr>
          <w:ilvl w:val="0"/>
          <w:numId w:val="9"/>
        </w:numPr>
        <w:spacing w:after="0" w:line="240" w:lineRule="auto"/>
        <w:rPr>
          <w:rFonts w:cstheme="minorHAnsi"/>
        </w:rPr>
      </w:pPr>
      <w:r w:rsidRPr="00CA7793">
        <w:rPr>
          <w:rFonts w:cstheme="minorHAnsi"/>
        </w:rPr>
        <w:t>Le CIF représenté par le liquidateur,</w:t>
      </w:r>
    </w:p>
    <w:p w:rsidR="00CA7793" w:rsidRPr="00CA7793" w:rsidRDefault="00CA7793" w:rsidP="00CA7793">
      <w:pPr>
        <w:pStyle w:val="Paragraphedeliste"/>
        <w:numPr>
          <w:ilvl w:val="0"/>
          <w:numId w:val="9"/>
        </w:numPr>
        <w:spacing w:after="0" w:line="240" w:lineRule="auto"/>
        <w:rPr>
          <w:rFonts w:cstheme="minorHAnsi"/>
        </w:rPr>
      </w:pPr>
      <w:r w:rsidRPr="00CA7793">
        <w:rPr>
          <w:rFonts w:cstheme="minorHAnsi"/>
        </w:rPr>
        <w:t>Le bénéficiaire,</w:t>
      </w:r>
    </w:p>
    <w:p w:rsidR="00CA7793" w:rsidRPr="00CA7793" w:rsidRDefault="00CA7793" w:rsidP="00CA7793">
      <w:pPr>
        <w:pStyle w:val="Paragraphedeliste"/>
        <w:numPr>
          <w:ilvl w:val="0"/>
          <w:numId w:val="9"/>
        </w:numPr>
        <w:spacing w:after="0" w:line="240" w:lineRule="auto"/>
        <w:rPr>
          <w:rFonts w:cstheme="minorHAnsi"/>
        </w:rPr>
      </w:pPr>
      <w:r w:rsidRPr="00CA7793">
        <w:rPr>
          <w:rFonts w:cstheme="minorHAnsi"/>
        </w:rPr>
        <w:t>Le CME, en tant qu’organisme chargé du suivi et du contrôle.</w:t>
      </w:r>
    </w:p>
    <w:p w:rsidR="00CA7793" w:rsidRPr="00CA7793" w:rsidRDefault="00CA7793" w:rsidP="00CA7793">
      <w:pPr>
        <w:pStyle w:val="Paragraphedeliste"/>
        <w:jc w:val="both"/>
        <w:rPr>
          <w:rFonts w:cstheme="minorHAnsi"/>
        </w:rPr>
      </w:pPr>
    </w:p>
    <w:p w:rsidR="00CA7793" w:rsidRPr="00CA7793" w:rsidRDefault="00CA7793" w:rsidP="00CA7793">
      <w:pPr>
        <w:pStyle w:val="Paragraphedeliste"/>
        <w:jc w:val="both"/>
        <w:rPr>
          <w:rFonts w:cstheme="minorHAnsi"/>
        </w:rPr>
      </w:pPr>
      <w:r w:rsidRPr="00CA7793">
        <w:rPr>
          <w:rFonts w:cstheme="minorHAnsi"/>
        </w:rPr>
        <w:t>Vu la décision du CA du CIF du 24 août 2012 ;</w:t>
      </w:r>
    </w:p>
    <w:p w:rsidR="00CA7793" w:rsidRPr="00CA7793" w:rsidRDefault="00CA7793" w:rsidP="00CA7793">
      <w:pPr>
        <w:pStyle w:val="Paragraphedeliste"/>
        <w:jc w:val="both"/>
        <w:rPr>
          <w:rFonts w:cstheme="minorHAnsi"/>
        </w:rPr>
      </w:pPr>
    </w:p>
    <w:p w:rsidR="00CA7793" w:rsidRPr="00CA7793" w:rsidRDefault="00CA7793" w:rsidP="00CA7793">
      <w:pPr>
        <w:pStyle w:val="Paragraphedeliste"/>
        <w:jc w:val="both"/>
        <w:rPr>
          <w:rFonts w:cstheme="minorHAnsi"/>
        </w:rPr>
      </w:pPr>
      <w:r w:rsidRPr="00CA7793">
        <w:rPr>
          <w:rFonts w:cstheme="minorHAnsi"/>
        </w:rPr>
        <w:t>Vu la décision de l’AG du CIF du XX.12.2012 arrêtant la liste des bénéficiaires d’excédents de trésorerie pour financer des activités favorisant l’accès à l’eau et désignant le CME pour assurer le suivi et le contrôle ;</w:t>
      </w:r>
    </w:p>
    <w:p w:rsidR="00CA7793" w:rsidRPr="00CA7793" w:rsidRDefault="00CA7793" w:rsidP="00CA7793">
      <w:pPr>
        <w:pStyle w:val="Paragraphedeliste"/>
        <w:jc w:val="both"/>
        <w:rPr>
          <w:rFonts w:cstheme="minorHAnsi"/>
        </w:rPr>
      </w:pPr>
    </w:p>
    <w:p w:rsidR="00CA7793" w:rsidRPr="00CA7793" w:rsidRDefault="00CA7793" w:rsidP="00CA7793">
      <w:pPr>
        <w:pStyle w:val="Paragraphedeliste"/>
        <w:jc w:val="both"/>
        <w:rPr>
          <w:rFonts w:cstheme="minorHAnsi"/>
        </w:rPr>
      </w:pPr>
      <w:r w:rsidRPr="00CA7793">
        <w:rPr>
          <w:rFonts w:cstheme="minorHAnsi"/>
        </w:rPr>
        <w:t>Vu le dossier présenté par le bénéficiaire, et en particulier son plan de financement et son échéancier, ainsi que la désignation des éléments qui devront faire l’objet d’un contrôle/suivi du Ministère des Finances (Contrôle Général Economique et Financier)</w:t>
      </w:r>
    </w:p>
    <w:p w:rsidR="00CA7793" w:rsidRPr="00CA7793" w:rsidRDefault="00CA7793" w:rsidP="00CA7793">
      <w:pPr>
        <w:pStyle w:val="Paragraphedeliste"/>
        <w:jc w:val="both"/>
        <w:rPr>
          <w:rFonts w:cstheme="minorHAnsi"/>
        </w:rPr>
      </w:pPr>
    </w:p>
    <w:p w:rsidR="00CA7793" w:rsidRPr="00CA7793" w:rsidRDefault="00CA7793" w:rsidP="00CA7793">
      <w:pPr>
        <w:pStyle w:val="Paragraphedeliste"/>
        <w:numPr>
          <w:ilvl w:val="0"/>
          <w:numId w:val="8"/>
        </w:numPr>
        <w:spacing w:after="0" w:line="240" w:lineRule="auto"/>
        <w:jc w:val="both"/>
        <w:rPr>
          <w:rFonts w:cstheme="minorHAnsi"/>
        </w:rPr>
      </w:pPr>
      <w:r w:rsidRPr="00CA7793">
        <w:rPr>
          <w:rFonts w:cstheme="minorHAnsi"/>
        </w:rPr>
        <w:t>Il est décidé d’octroyer une aide au bénéficiaire d’un montant de XXX €.</w:t>
      </w:r>
    </w:p>
    <w:p w:rsidR="00CA7793" w:rsidRPr="00CA7793" w:rsidRDefault="00CA7793" w:rsidP="00CA7793">
      <w:pPr>
        <w:pStyle w:val="Paragraphedeliste"/>
        <w:numPr>
          <w:ilvl w:val="0"/>
          <w:numId w:val="8"/>
        </w:numPr>
        <w:spacing w:after="0" w:line="240" w:lineRule="auto"/>
        <w:jc w:val="both"/>
        <w:rPr>
          <w:rFonts w:cstheme="minorHAnsi"/>
        </w:rPr>
      </w:pPr>
      <w:r w:rsidRPr="00CA7793">
        <w:rPr>
          <w:rFonts w:cstheme="minorHAnsi"/>
        </w:rPr>
        <w:t>L’aide susvisée fera l’objet d’un 1</w:t>
      </w:r>
      <w:r w:rsidRPr="00CA7793">
        <w:rPr>
          <w:rFonts w:cstheme="minorHAnsi"/>
          <w:vertAlign w:val="superscript"/>
        </w:rPr>
        <w:t>er</w:t>
      </w:r>
      <w:r w:rsidRPr="00CA7793">
        <w:rPr>
          <w:rFonts w:cstheme="minorHAnsi"/>
        </w:rPr>
        <w:t xml:space="preserve"> versement à hauteur de 75 % par le liquidateur du CIF sur le compte du bénéficiaire susvisé. Le solde sera consigné dans un compte dédié au nom du CME.</w:t>
      </w:r>
    </w:p>
    <w:p w:rsidR="00CA7793" w:rsidRPr="00CA7793" w:rsidRDefault="00CA7793" w:rsidP="00CA7793">
      <w:pPr>
        <w:pStyle w:val="Paragraphedeliste"/>
        <w:numPr>
          <w:ilvl w:val="0"/>
          <w:numId w:val="8"/>
        </w:numPr>
        <w:spacing w:after="0" w:line="240" w:lineRule="auto"/>
        <w:jc w:val="both"/>
        <w:rPr>
          <w:rFonts w:cstheme="minorHAnsi"/>
        </w:rPr>
      </w:pPr>
      <w:r w:rsidRPr="00CA7793">
        <w:rPr>
          <w:rFonts w:cstheme="minorHAnsi"/>
        </w:rPr>
        <w:t>Le projet financé  consiste en ……… (renvoi au dossier déposé).</w:t>
      </w:r>
    </w:p>
    <w:p w:rsidR="00CA7793" w:rsidRPr="00CA7793" w:rsidRDefault="00CA7793" w:rsidP="00CA7793">
      <w:pPr>
        <w:pStyle w:val="Paragraphedeliste"/>
        <w:numPr>
          <w:ilvl w:val="0"/>
          <w:numId w:val="8"/>
        </w:numPr>
        <w:spacing w:after="0" w:line="240" w:lineRule="auto"/>
        <w:jc w:val="both"/>
        <w:rPr>
          <w:rFonts w:cstheme="minorHAnsi"/>
        </w:rPr>
      </w:pPr>
      <w:r w:rsidRPr="00CA7793">
        <w:rPr>
          <w:rFonts w:cstheme="minorHAnsi"/>
        </w:rPr>
        <w:t>Le projet sera achevé au plus tard au 31 juillet 2013, date à laquelle  les produits et résultats correspondants devront donc être présentés au contrôle du CME.</w:t>
      </w:r>
    </w:p>
    <w:p w:rsidR="00CA7793" w:rsidRPr="00CA7793" w:rsidRDefault="00CA7793" w:rsidP="00CA7793">
      <w:pPr>
        <w:pStyle w:val="Paragraphedeliste"/>
        <w:numPr>
          <w:ilvl w:val="0"/>
          <w:numId w:val="8"/>
        </w:numPr>
        <w:spacing w:after="0" w:line="240" w:lineRule="auto"/>
        <w:jc w:val="both"/>
        <w:rPr>
          <w:rFonts w:cstheme="minorHAnsi"/>
        </w:rPr>
      </w:pPr>
      <w:r w:rsidRPr="00CA7793">
        <w:rPr>
          <w:rFonts w:cstheme="minorHAnsi"/>
        </w:rPr>
        <w:t>Le bénéficiaire transmettra au CME les éléments permettant d’effectuer le suivi et le contrôle, y compris tous les justificatifs de dépenses. Il pourra le cas échéant être demandé la certification de la réalisation du projet par un tiers extérieur financé sur le montant de la convention pour un montant plafonné à 5% de celle-ci. Après constat de la réalisation complète du projet, sur instruction du CME et après information du Ministère des Finances (Contrôle Général Economique et Financier), le solde de l’aide sera débloqué.</w:t>
      </w:r>
    </w:p>
    <w:p w:rsidR="00CA7793" w:rsidRPr="00CA7793" w:rsidRDefault="00CA7793" w:rsidP="00CA7793">
      <w:pPr>
        <w:pStyle w:val="Paragraphedeliste"/>
        <w:numPr>
          <w:ilvl w:val="0"/>
          <w:numId w:val="8"/>
        </w:numPr>
        <w:spacing w:after="0" w:line="240" w:lineRule="auto"/>
        <w:jc w:val="both"/>
        <w:rPr>
          <w:rFonts w:cstheme="minorHAnsi"/>
        </w:rPr>
      </w:pPr>
      <w:r w:rsidRPr="00CA7793">
        <w:rPr>
          <w:rFonts w:cstheme="minorHAnsi"/>
        </w:rPr>
        <w:t>En cas de non-conformité, le CME pourra bloquer le versement du solde et éventuellement demander le reversement de tout ou partie des fonds sur le compte dédié du CME.</w:t>
      </w:r>
    </w:p>
    <w:p w:rsidR="00C3037A" w:rsidRDefault="00C3037A" w:rsidP="00CA7793">
      <w:pPr>
        <w:rPr>
          <w:rFonts w:cstheme="minorHAnsi"/>
        </w:rPr>
      </w:pPr>
    </w:p>
    <w:p w:rsidR="00CA7793" w:rsidRPr="00CA7793" w:rsidRDefault="00CA7793" w:rsidP="00CA7793">
      <w:pPr>
        <w:rPr>
          <w:rFonts w:cstheme="minorHAnsi"/>
        </w:rPr>
      </w:pPr>
      <w:r w:rsidRPr="00CA7793">
        <w:rPr>
          <w:rFonts w:cstheme="minorHAnsi"/>
        </w:rPr>
        <w:t>Signé par :</w:t>
      </w:r>
    </w:p>
    <w:p w:rsidR="00CA7793" w:rsidRPr="00CA7793" w:rsidRDefault="00CA7793" w:rsidP="00CA7793">
      <w:pPr>
        <w:pStyle w:val="Paragraphedeliste"/>
        <w:numPr>
          <w:ilvl w:val="0"/>
          <w:numId w:val="12"/>
        </w:numPr>
        <w:spacing w:after="0" w:line="240" w:lineRule="auto"/>
        <w:rPr>
          <w:rFonts w:cstheme="minorHAnsi"/>
        </w:rPr>
      </w:pPr>
      <w:r w:rsidRPr="00CA7793">
        <w:rPr>
          <w:rFonts w:cstheme="minorHAnsi"/>
        </w:rPr>
        <w:t>Le liquidateur</w:t>
      </w:r>
    </w:p>
    <w:p w:rsidR="00CA7793" w:rsidRPr="00CA7793" w:rsidRDefault="00CA7793" w:rsidP="00CA7793">
      <w:pPr>
        <w:pStyle w:val="Paragraphedeliste"/>
        <w:numPr>
          <w:ilvl w:val="0"/>
          <w:numId w:val="12"/>
        </w:numPr>
        <w:spacing w:after="0" w:line="240" w:lineRule="auto"/>
        <w:rPr>
          <w:rFonts w:cstheme="minorHAnsi"/>
        </w:rPr>
      </w:pPr>
      <w:r w:rsidRPr="00CA7793">
        <w:rPr>
          <w:rFonts w:cstheme="minorHAnsi"/>
        </w:rPr>
        <w:t>Le représentant du bénéficiaire</w:t>
      </w:r>
    </w:p>
    <w:p w:rsidR="00CA7793" w:rsidRPr="00CA7793" w:rsidRDefault="00CA7793" w:rsidP="00CA7793">
      <w:pPr>
        <w:pStyle w:val="Paragraphedeliste"/>
        <w:numPr>
          <w:ilvl w:val="0"/>
          <w:numId w:val="12"/>
        </w:numPr>
        <w:spacing w:after="0" w:line="240" w:lineRule="auto"/>
        <w:rPr>
          <w:rFonts w:cstheme="minorHAnsi"/>
        </w:rPr>
        <w:sectPr w:rsidR="00CA7793" w:rsidRPr="00CA7793" w:rsidSect="008A51D0">
          <w:pgSz w:w="11900" w:h="16840"/>
          <w:pgMar w:top="1417" w:right="1417" w:bottom="1417" w:left="1417" w:header="708" w:footer="708" w:gutter="0"/>
          <w:cols w:space="708"/>
          <w:docGrid w:linePitch="360"/>
        </w:sectPr>
      </w:pPr>
      <w:r w:rsidRPr="00CA7793">
        <w:rPr>
          <w:rFonts w:cstheme="minorHAnsi"/>
        </w:rPr>
        <w:t>Le Président du CME ou son représentant</w:t>
      </w:r>
    </w:p>
    <w:p w:rsidR="00CA7793" w:rsidRPr="00CA7793" w:rsidRDefault="00CA7793" w:rsidP="00CA7793">
      <w:pPr>
        <w:jc w:val="center"/>
        <w:rPr>
          <w:rFonts w:cstheme="minorHAnsi"/>
          <w:b/>
          <w:sz w:val="28"/>
          <w:szCs w:val="28"/>
        </w:rPr>
      </w:pPr>
      <w:r w:rsidRPr="00CA7793">
        <w:rPr>
          <w:rFonts w:cstheme="minorHAnsi"/>
          <w:b/>
          <w:sz w:val="28"/>
          <w:szCs w:val="28"/>
        </w:rPr>
        <w:t>ANNEXE  3</w:t>
      </w:r>
    </w:p>
    <w:p w:rsidR="00CA7793" w:rsidRPr="00CA7793" w:rsidRDefault="00CA7793" w:rsidP="00CA7793">
      <w:pPr>
        <w:jc w:val="center"/>
        <w:rPr>
          <w:rFonts w:cstheme="minorHAnsi"/>
          <w:b/>
          <w:sz w:val="28"/>
          <w:szCs w:val="28"/>
        </w:rPr>
      </w:pPr>
    </w:p>
    <w:p w:rsidR="00CA7793" w:rsidRDefault="00CA7793" w:rsidP="00CA7793">
      <w:pPr>
        <w:jc w:val="center"/>
        <w:rPr>
          <w:rFonts w:cstheme="minorHAnsi"/>
          <w:b/>
          <w:sz w:val="28"/>
          <w:szCs w:val="28"/>
        </w:rPr>
      </w:pPr>
      <w:r w:rsidRPr="00CA7793">
        <w:rPr>
          <w:rFonts w:cstheme="minorHAnsi"/>
          <w:b/>
          <w:sz w:val="28"/>
          <w:szCs w:val="28"/>
        </w:rPr>
        <w:t xml:space="preserve">FICHE DE PRESENTATION DE PROJET </w:t>
      </w: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Bénéficiaire (désignation du mandataire, coordonnées postales et bancaires) :</w:t>
      </w:r>
    </w:p>
    <w:p w:rsidR="00CA7793" w:rsidRPr="00CA7793" w:rsidRDefault="00CA7793" w:rsidP="00CA7793">
      <w:pPr>
        <w:spacing w:after="120"/>
        <w:rPr>
          <w:rFonts w:cstheme="minorHAnsi"/>
        </w:rPr>
      </w:pP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Résumé du projet à financer :</w:t>
      </w:r>
    </w:p>
    <w:p w:rsidR="00CA7793" w:rsidRPr="00CA7793" w:rsidRDefault="00CA7793" w:rsidP="00CA7793">
      <w:pPr>
        <w:spacing w:after="120"/>
        <w:rPr>
          <w:rFonts w:cstheme="minorHAnsi"/>
        </w:rPr>
      </w:pP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Lieu de mise en œuvre :</w:t>
      </w:r>
    </w:p>
    <w:p w:rsidR="00CA7793" w:rsidRPr="00CA7793" w:rsidRDefault="00CA7793" w:rsidP="00CA7793">
      <w:pPr>
        <w:spacing w:after="120"/>
        <w:rPr>
          <w:rFonts w:cstheme="minorHAnsi"/>
        </w:rPr>
      </w:pP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Population bénéficiaire de l’action :</w:t>
      </w:r>
    </w:p>
    <w:p w:rsidR="00CA7793" w:rsidRPr="00CA7793" w:rsidRDefault="00CA7793" w:rsidP="00CA7793">
      <w:pPr>
        <w:spacing w:after="120"/>
        <w:rPr>
          <w:rFonts w:cstheme="minorHAnsi"/>
        </w:rPr>
      </w:pP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Expériences antérieures du bénéficiaire pour ce type d’activités :</w:t>
      </w:r>
    </w:p>
    <w:p w:rsidR="00CA7793" w:rsidRPr="00CA7793" w:rsidRDefault="00CA7793" w:rsidP="00CA7793">
      <w:pPr>
        <w:spacing w:after="120"/>
        <w:rPr>
          <w:rFonts w:cstheme="minorHAnsi"/>
        </w:rPr>
      </w:pP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Dates de démarrage/fin envisagées et calendrier prévisionnel :</w:t>
      </w:r>
    </w:p>
    <w:p w:rsidR="00CA7793" w:rsidRPr="00CA7793" w:rsidRDefault="00CA7793" w:rsidP="00CA7793">
      <w:pPr>
        <w:spacing w:after="120"/>
        <w:rPr>
          <w:rFonts w:cstheme="minorHAnsi"/>
        </w:rPr>
      </w:pP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Cohérence avec les actions pour l’accès à l’eau mises en avant au 6</w:t>
      </w:r>
      <w:r w:rsidRPr="00CA7793">
        <w:rPr>
          <w:rFonts w:cstheme="minorHAnsi"/>
          <w:vertAlign w:val="superscript"/>
        </w:rPr>
        <w:t>ième</w:t>
      </w:r>
      <w:r w:rsidRPr="00CA7793">
        <w:rPr>
          <w:rFonts w:cstheme="minorHAnsi"/>
        </w:rPr>
        <w:t xml:space="preserve"> Forum Mondial de l’Eau :</w:t>
      </w:r>
    </w:p>
    <w:p w:rsidR="00CA7793" w:rsidRPr="00CA7793" w:rsidRDefault="00CA7793" w:rsidP="00CA7793">
      <w:pPr>
        <w:spacing w:after="120"/>
        <w:rPr>
          <w:rFonts w:cstheme="minorHAnsi"/>
        </w:rPr>
      </w:pP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Relation avec une ou des solutions/engagements de la Plateforme des Solutions et Engagements :</w:t>
      </w:r>
    </w:p>
    <w:p w:rsidR="00CA7793" w:rsidRPr="00CA7793" w:rsidRDefault="00CA7793" w:rsidP="00CA7793">
      <w:pPr>
        <w:spacing w:after="120"/>
        <w:rPr>
          <w:rFonts w:cstheme="minorHAnsi"/>
        </w:rPr>
      </w:pP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Partenariats mis en œuvre dans ce projet :</w:t>
      </w:r>
    </w:p>
    <w:p w:rsidR="00CA7793" w:rsidRPr="00CA7793" w:rsidRDefault="00CA7793" w:rsidP="00CA7793">
      <w:pPr>
        <w:spacing w:after="120"/>
        <w:rPr>
          <w:rFonts w:cstheme="minorHAnsi"/>
        </w:rPr>
      </w:pP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Résultats et produits du projet :</w:t>
      </w:r>
    </w:p>
    <w:p w:rsidR="00CA7793" w:rsidRPr="00CA7793" w:rsidRDefault="00CA7793" w:rsidP="00CA7793">
      <w:pPr>
        <w:spacing w:after="120"/>
        <w:rPr>
          <w:rFonts w:cstheme="minorHAnsi"/>
        </w:rPr>
      </w:pP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Plan de financement sommaire prévu :</w:t>
      </w:r>
    </w:p>
    <w:p w:rsidR="00CA7793" w:rsidRPr="00CA7793" w:rsidRDefault="00CA7793" w:rsidP="00CA7793">
      <w:pPr>
        <w:spacing w:after="120"/>
        <w:rPr>
          <w:rFonts w:cstheme="minorHAnsi"/>
        </w:rPr>
      </w:pPr>
    </w:p>
    <w:p w:rsidR="00CA7793" w:rsidRPr="00CA7793" w:rsidRDefault="00CA7793" w:rsidP="00CA7793">
      <w:pPr>
        <w:pStyle w:val="Paragraphedeliste"/>
        <w:numPr>
          <w:ilvl w:val="0"/>
          <w:numId w:val="10"/>
        </w:numPr>
        <w:spacing w:after="120" w:line="240" w:lineRule="auto"/>
        <w:rPr>
          <w:rFonts w:cstheme="minorHAnsi"/>
        </w:rPr>
      </w:pPr>
      <w:r w:rsidRPr="00CA7793">
        <w:rPr>
          <w:rFonts w:cstheme="minorHAnsi"/>
        </w:rPr>
        <w:t>Disponibilité des autres financements éventuels à la date de dépôt du dossier :</w:t>
      </w:r>
    </w:p>
    <w:p w:rsidR="00CA7793" w:rsidRPr="00CA7793" w:rsidRDefault="00CA7793" w:rsidP="00CA7793">
      <w:pPr>
        <w:spacing w:after="120"/>
        <w:rPr>
          <w:rFonts w:cstheme="minorHAnsi"/>
        </w:rPr>
      </w:pPr>
    </w:p>
    <w:p w:rsidR="00CA7793" w:rsidRDefault="00CA7793" w:rsidP="00CA7793">
      <w:pPr>
        <w:pStyle w:val="Paragraphedeliste"/>
        <w:numPr>
          <w:ilvl w:val="0"/>
          <w:numId w:val="10"/>
        </w:numPr>
        <w:spacing w:after="120" w:line="240" w:lineRule="auto"/>
        <w:rPr>
          <w:rFonts w:cstheme="minorHAnsi"/>
        </w:rPr>
      </w:pPr>
      <w:r w:rsidRPr="00CA7793">
        <w:rPr>
          <w:rFonts w:cstheme="minorHAnsi"/>
        </w:rPr>
        <w:t>Difficultés ou obstacles particuliers à lever préalablement :</w:t>
      </w:r>
    </w:p>
    <w:p w:rsidR="00E92712" w:rsidRPr="00E92712" w:rsidRDefault="00E92712" w:rsidP="00E92712">
      <w:pPr>
        <w:pStyle w:val="Paragraphedeliste"/>
        <w:rPr>
          <w:rFonts w:cstheme="minorHAnsi"/>
        </w:rPr>
      </w:pPr>
    </w:p>
    <w:p w:rsidR="00E92712" w:rsidRPr="00CA7793" w:rsidRDefault="00E92712" w:rsidP="00E92712">
      <w:pPr>
        <w:pStyle w:val="Paragraphedeliste"/>
        <w:spacing w:after="120" w:line="240" w:lineRule="auto"/>
        <w:rPr>
          <w:rFonts w:cstheme="minorHAnsi"/>
        </w:rPr>
      </w:pPr>
    </w:p>
    <w:p w:rsidR="00CA7793" w:rsidRPr="00CA7793" w:rsidRDefault="00CA7793" w:rsidP="00CA7793">
      <w:pPr>
        <w:pStyle w:val="Paragraphedeliste"/>
        <w:numPr>
          <w:ilvl w:val="0"/>
          <w:numId w:val="10"/>
        </w:numPr>
        <w:spacing w:after="120" w:line="240" w:lineRule="auto"/>
        <w:rPr>
          <w:rFonts w:cstheme="minorHAnsi"/>
        </w:rPr>
        <w:sectPr w:rsidR="00CA7793" w:rsidRPr="00CA7793" w:rsidSect="008A51D0">
          <w:pgSz w:w="11900" w:h="16840"/>
          <w:pgMar w:top="1417" w:right="1417" w:bottom="1417" w:left="1417" w:header="708" w:footer="708" w:gutter="0"/>
          <w:cols w:space="708"/>
          <w:docGrid w:linePitch="360"/>
        </w:sectPr>
      </w:pPr>
      <w:r w:rsidRPr="00CA7793">
        <w:rPr>
          <w:rFonts w:cstheme="minorHAnsi"/>
        </w:rPr>
        <w:t>Risques potentiels de mise en œuvre :</w:t>
      </w:r>
    </w:p>
    <w:p w:rsidR="00CA7793" w:rsidRPr="00CA7793" w:rsidRDefault="00CA7793" w:rsidP="00CA7793">
      <w:pPr>
        <w:jc w:val="center"/>
        <w:rPr>
          <w:rFonts w:cstheme="minorHAnsi"/>
        </w:rPr>
      </w:pPr>
      <w:r w:rsidRPr="00CA7793">
        <w:rPr>
          <w:rFonts w:cstheme="minorHAnsi"/>
        </w:rPr>
        <w:t>ANNEXE   4</w:t>
      </w:r>
    </w:p>
    <w:p w:rsidR="00CA7793" w:rsidRDefault="00CA7793" w:rsidP="00CA7793">
      <w:pPr>
        <w:jc w:val="center"/>
        <w:rPr>
          <w:rFonts w:cstheme="minorHAnsi"/>
          <w:b/>
        </w:rPr>
      </w:pPr>
      <w:r w:rsidRPr="00CA7793">
        <w:rPr>
          <w:rFonts w:cstheme="minorHAnsi"/>
          <w:b/>
        </w:rPr>
        <w:t>LOGFRAME</w:t>
      </w:r>
    </w:p>
    <w:tbl>
      <w:tblPr>
        <w:tblpPr w:leftFromText="141" w:rightFromText="141" w:vertAnchor="page" w:horzAnchor="margin" w:tblpXSpec="center" w:tblpY="2806"/>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255"/>
        <w:gridCol w:w="2329"/>
        <w:gridCol w:w="2329"/>
      </w:tblGrid>
      <w:tr w:rsidR="00CA7793" w:rsidRPr="00CA7793" w:rsidTr="004971AA">
        <w:trPr>
          <w:trHeight w:val="839"/>
        </w:trPr>
        <w:tc>
          <w:tcPr>
            <w:tcW w:w="2403" w:type="dxa"/>
            <w:shd w:val="pct10" w:color="auto" w:fill="auto"/>
          </w:tcPr>
          <w:p w:rsidR="00CA7793" w:rsidRPr="00CA7793" w:rsidRDefault="00CA7793" w:rsidP="004971AA">
            <w:pPr>
              <w:contextualSpacing/>
              <w:jc w:val="center"/>
              <w:rPr>
                <w:rFonts w:cstheme="minorHAnsi"/>
                <w:b/>
              </w:rPr>
            </w:pPr>
            <w:r w:rsidRPr="00CA7793">
              <w:rPr>
                <w:rFonts w:cstheme="minorHAnsi"/>
                <w:b/>
              </w:rPr>
              <w:t>Project Description</w:t>
            </w:r>
          </w:p>
        </w:tc>
        <w:tc>
          <w:tcPr>
            <w:tcW w:w="2255" w:type="dxa"/>
            <w:shd w:val="pct10" w:color="auto" w:fill="auto"/>
          </w:tcPr>
          <w:p w:rsidR="00CA7793" w:rsidRPr="00CA7793" w:rsidRDefault="00CA7793" w:rsidP="004971AA">
            <w:pPr>
              <w:contextualSpacing/>
              <w:jc w:val="center"/>
              <w:rPr>
                <w:rFonts w:cstheme="minorHAnsi"/>
                <w:b/>
              </w:rPr>
            </w:pPr>
            <w:proofErr w:type="spellStart"/>
            <w:r w:rsidRPr="00CA7793">
              <w:rPr>
                <w:rFonts w:cstheme="minorHAnsi"/>
                <w:b/>
              </w:rPr>
              <w:t>Indicators</w:t>
            </w:r>
            <w:proofErr w:type="spellEnd"/>
          </w:p>
        </w:tc>
        <w:tc>
          <w:tcPr>
            <w:tcW w:w="2329" w:type="dxa"/>
            <w:shd w:val="pct10" w:color="auto" w:fill="auto"/>
          </w:tcPr>
          <w:p w:rsidR="00CA7793" w:rsidRPr="00CA7793" w:rsidRDefault="00CA7793" w:rsidP="004971AA">
            <w:pPr>
              <w:contextualSpacing/>
              <w:jc w:val="center"/>
              <w:rPr>
                <w:rFonts w:cstheme="minorHAnsi"/>
                <w:b/>
              </w:rPr>
            </w:pPr>
            <w:r w:rsidRPr="00CA7793">
              <w:rPr>
                <w:rFonts w:cstheme="minorHAnsi"/>
                <w:b/>
              </w:rPr>
              <w:t xml:space="preserve">Source of </w:t>
            </w:r>
            <w:proofErr w:type="spellStart"/>
            <w:r w:rsidRPr="00CA7793">
              <w:rPr>
                <w:rFonts w:cstheme="minorHAnsi"/>
                <w:b/>
              </w:rPr>
              <w:t>Verification</w:t>
            </w:r>
            <w:proofErr w:type="spellEnd"/>
          </w:p>
        </w:tc>
        <w:tc>
          <w:tcPr>
            <w:tcW w:w="2329" w:type="dxa"/>
            <w:shd w:val="pct10" w:color="auto" w:fill="auto"/>
          </w:tcPr>
          <w:p w:rsidR="00CA7793" w:rsidRPr="00CA7793" w:rsidRDefault="00CA7793" w:rsidP="004971AA">
            <w:pPr>
              <w:contextualSpacing/>
              <w:jc w:val="center"/>
              <w:rPr>
                <w:rFonts w:cstheme="minorHAnsi"/>
                <w:b/>
              </w:rPr>
            </w:pPr>
            <w:proofErr w:type="spellStart"/>
            <w:r w:rsidRPr="00CA7793">
              <w:rPr>
                <w:rFonts w:cstheme="minorHAnsi"/>
                <w:b/>
              </w:rPr>
              <w:t>Assumptions</w:t>
            </w:r>
            <w:proofErr w:type="spellEnd"/>
          </w:p>
          <w:p w:rsidR="00CA7793" w:rsidRPr="00CA7793" w:rsidRDefault="00CA7793" w:rsidP="004971AA">
            <w:pPr>
              <w:ind w:left="720"/>
              <w:contextualSpacing/>
              <w:jc w:val="center"/>
              <w:rPr>
                <w:rFonts w:cstheme="minorHAnsi"/>
                <w:b/>
              </w:rPr>
            </w:pPr>
          </w:p>
        </w:tc>
      </w:tr>
      <w:tr w:rsidR="00CA7793" w:rsidRPr="003C7440" w:rsidTr="004971AA">
        <w:trPr>
          <w:trHeight w:val="816"/>
        </w:trPr>
        <w:tc>
          <w:tcPr>
            <w:tcW w:w="2403" w:type="dxa"/>
            <w:shd w:val="clear" w:color="auto" w:fill="auto"/>
          </w:tcPr>
          <w:p w:rsidR="00CA7793" w:rsidRPr="00CA7793" w:rsidRDefault="00CA7793" w:rsidP="004971AA">
            <w:pPr>
              <w:ind w:left="720"/>
              <w:contextualSpacing/>
              <w:rPr>
                <w:rFonts w:cstheme="minorHAnsi"/>
                <w:b/>
              </w:rPr>
            </w:pPr>
          </w:p>
          <w:p w:rsidR="00CA7793" w:rsidRPr="00CA7793" w:rsidRDefault="00CA7793" w:rsidP="004971AA">
            <w:pPr>
              <w:contextualSpacing/>
              <w:jc w:val="center"/>
              <w:rPr>
                <w:rFonts w:cstheme="minorHAnsi"/>
                <w:b/>
              </w:rPr>
            </w:pPr>
            <w:r w:rsidRPr="00CA7793">
              <w:rPr>
                <w:rFonts w:cstheme="minorHAnsi"/>
                <w:b/>
              </w:rPr>
              <w:t>Objective</w:t>
            </w:r>
          </w:p>
          <w:p w:rsidR="00CA7793" w:rsidRPr="00CA7793" w:rsidRDefault="00CA7793" w:rsidP="004971AA">
            <w:pPr>
              <w:contextualSpacing/>
              <w:jc w:val="center"/>
              <w:rPr>
                <w:rFonts w:cstheme="minorHAnsi"/>
                <w:b/>
              </w:rPr>
            </w:pPr>
            <w:r w:rsidRPr="00CA7793">
              <w:rPr>
                <w:rFonts w:cstheme="minorHAnsi"/>
                <w:b/>
              </w:rPr>
              <w:t>of the Project</w:t>
            </w:r>
          </w:p>
          <w:p w:rsidR="00CA7793" w:rsidRPr="00CA7793" w:rsidRDefault="00CA7793" w:rsidP="004971AA">
            <w:pPr>
              <w:ind w:left="720"/>
              <w:contextualSpacing/>
              <w:jc w:val="center"/>
              <w:rPr>
                <w:rFonts w:cstheme="minorHAnsi"/>
                <w:b/>
              </w:rPr>
            </w:pPr>
          </w:p>
          <w:p w:rsidR="00CA7793" w:rsidRPr="00CA7793" w:rsidRDefault="00CA7793" w:rsidP="004971AA">
            <w:pPr>
              <w:ind w:left="720"/>
              <w:contextualSpacing/>
              <w:rPr>
                <w:rFonts w:cstheme="minorHAnsi"/>
                <w:b/>
              </w:rPr>
            </w:pPr>
          </w:p>
        </w:tc>
        <w:tc>
          <w:tcPr>
            <w:tcW w:w="2255" w:type="dxa"/>
            <w:shd w:val="clear" w:color="auto" w:fill="auto"/>
          </w:tcPr>
          <w:p w:rsidR="00CA7793" w:rsidRPr="00CA7793" w:rsidRDefault="00CA7793" w:rsidP="004971AA">
            <w:pPr>
              <w:ind w:left="720"/>
              <w:contextualSpacing/>
              <w:rPr>
                <w:rFonts w:cstheme="minorHAnsi"/>
                <w:i/>
                <w:lang w:val="en-US"/>
              </w:rPr>
            </w:pPr>
          </w:p>
          <w:p w:rsidR="00CA7793" w:rsidRPr="00CA7793" w:rsidRDefault="00CA7793" w:rsidP="004971AA">
            <w:pPr>
              <w:ind w:left="720"/>
              <w:contextualSpacing/>
              <w:rPr>
                <w:rFonts w:cstheme="minorHAnsi"/>
                <w:i/>
                <w:lang w:val="en-US"/>
              </w:rPr>
            </w:pPr>
          </w:p>
          <w:p w:rsidR="00CA7793" w:rsidRPr="00CA7793" w:rsidRDefault="00CA7793" w:rsidP="004971AA">
            <w:pPr>
              <w:contextualSpacing/>
              <w:rPr>
                <w:rFonts w:cstheme="minorHAnsi"/>
                <w:i/>
                <w:lang w:val="en-US"/>
              </w:rPr>
            </w:pPr>
            <w:r w:rsidRPr="00CA7793">
              <w:rPr>
                <w:rFonts w:cstheme="minorHAnsi"/>
                <w:i/>
                <w:lang w:val="en-US"/>
              </w:rPr>
              <w:t>Helps answer the question ‘How will we know that the project has achieved its objective?’</w:t>
            </w:r>
          </w:p>
          <w:p w:rsidR="00CA7793" w:rsidRPr="00CA7793" w:rsidRDefault="00CA7793" w:rsidP="004971AA">
            <w:pPr>
              <w:ind w:left="720"/>
              <w:contextualSpacing/>
              <w:rPr>
                <w:rFonts w:cstheme="minorHAnsi"/>
                <w:i/>
                <w:lang w:val="en-US"/>
              </w:rPr>
            </w:pPr>
          </w:p>
          <w:p w:rsidR="00CA7793" w:rsidRPr="00CA7793" w:rsidRDefault="00CA7793" w:rsidP="004971AA">
            <w:pPr>
              <w:ind w:left="720"/>
              <w:contextualSpacing/>
              <w:rPr>
                <w:rFonts w:cstheme="minorHAnsi"/>
                <w:i/>
                <w:lang w:val="en-US"/>
              </w:rPr>
            </w:pPr>
          </w:p>
        </w:tc>
        <w:tc>
          <w:tcPr>
            <w:tcW w:w="2329" w:type="dxa"/>
            <w:shd w:val="clear" w:color="auto" w:fill="auto"/>
          </w:tcPr>
          <w:p w:rsidR="00CA7793" w:rsidRPr="00CA7793" w:rsidRDefault="00CA7793" w:rsidP="004971AA">
            <w:pPr>
              <w:ind w:left="720"/>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r w:rsidRPr="00CA7793">
              <w:rPr>
                <w:rFonts w:cstheme="minorHAnsi"/>
                <w:i/>
                <w:lang w:val="en-US"/>
              </w:rPr>
              <w:t>Sources of information and methods used and report it</w:t>
            </w:r>
          </w:p>
        </w:tc>
        <w:tc>
          <w:tcPr>
            <w:tcW w:w="2329" w:type="dxa"/>
            <w:shd w:val="clear" w:color="auto" w:fill="auto"/>
          </w:tcPr>
          <w:p w:rsidR="00CA7793" w:rsidRPr="00CA7793" w:rsidRDefault="00CA7793" w:rsidP="004971AA">
            <w:pPr>
              <w:ind w:left="720"/>
              <w:contextualSpacing/>
              <w:rPr>
                <w:rFonts w:cstheme="minorHAnsi"/>
                <w:lang w:val="en-US"/>
              </w:rPr>
            </w:pPr>
          </w:p>
        </w:tc>
      </w:tr>
      <w:tr w:rsidR="00CA7793" w:rsidRPr="003C7440" w:rsidTr="004971AA">
        <w:trPr>
          <w:trHeight w:val="839"/>
        </w:trPr>
        <w:tc>
          <w:tcPr>
            <w:tcW w:w="2403" w:type="dxa"/>
            <w:shd w:val="clear" w:color="auto" w:fill="auto"/>
          </w:tcPr>
          <w:p w:rsidR="00CA7793" w:rsidRPr="00CA7793" w:rsidRDefault="00CA7793" w:rsidP="004971AA">
            <w:pPr>
              <w:ind w:left="720"/>
              <w:contextualSpacing/>
              <w:rPr>
                <w:rFonts w:cstheme="minorHAnsi"/>
                <w:b/>
                <w:lang w:val="en-US"/>
              </w:rPr>
            </w:pPr>
          </w:p>
          <w:p w:rsidR="00CA7793" w:rsidRPr="00CA7793" w:rsidRDefault="00CA7793" w:rsidP="004971AA">
            <w:pPr>
              <w:contextualSpacing/>
              <w:jc w:val="center"/>
              <w:rPr>
                <w:rFonts w:cstheme="minorHAnsi"/>
                <w:b/>
                <w:lang w:val="en-US"/>
              </w:rPr>
            </w:pPr>
            <w:r w:rsidRPr="00CA7793">
              <w:rPr>
                <w:rFonts w:cstheme="minorHAnsi"/>
                <w:b/>
                <w:lang w:val="en-US"/>
              </w:rPr>
              <w:t>Outputs</w:t>
            </w:r>
          </w:p>
          <w:p w:rsidR="00CA7793" w:rsidRPr="00CA7793" w:rsidRDefault="00CA7793" w:rsidP="004971AA">
            <w:pPr>
              <w:ind w:left="720"/>
              <w:contextualSpacing/>
              <w:rPr>
                <w:rFonts w:cstheme="minorHAnsi"/>
                <w:b/>
                <w:lang w:val="en-US"/>
              </w:rPr>
            </w:pPr>
          </w:p>
          <w:p w:rsidR="00CA7793" w:rsidRPr="00CA7793" w:rsidRDefault="00CA7793" w:rsidP="004971AA">
            <w:pPr>
              <w:contextualSpacing/>
              <w:rPr>
                <w:rFonts w:cstheme="minorHAnsi"/>
                <w:i/>
                <w:lang w:val="en-US"/>
              </w:rPr>
            </w:pPr>
            <w:r w:rsidRPr="00CA7793">
              <w:rPr>
                <w:rFonts w:cstheme="minorHAnsi"/>
                <w:i/>
                <w:lang w:val="en-US"/>
              </w:rPr>
              <w:t>The direct and tangible results that the project delivers</w:t>
            </w:r>
          </w:p>
          <w:p w:rsidR="00CA7793" w:rsidRPr="00CA7793" w:rsidRDefault="00CA7793" w:rsidP="004971AA">
            <w:pPr>
              <w:ind w:left="720"/>
              <w:contextualSpacing/>
              <w:rPr>
                <w:rFonts w:cstheme="minorHAnsi"/>
                <w:b/>
                <w:lang w:val="en-US"/>
              </w:rPr>
            </w:pPr>
          </w:p>
        </w:tc>
        <w:tc>
          <w:tcPr>
            <w:tcW w:w="2255" w:type="dxa"/>
            <w:shd w:val="clear" w:color="auto" w:fill="auto"/>
          </w:tcPr>
          <w:p w:rsidR="00CA7793" w:rsidRPr="00CA7793" w:rsidRDefault="00CA7793" w:rsidP="004971AA">
            <w:pPr>
              <w:ind w:left="720"/>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r w:rsidRPr="00CA7793">
              <w:rPr>
                <w:rFonts w:cstheme="minorHAnsi"/>
                <w:i/>
                <w:lang w:val="en-US"/>
              </w:rPr>
              <w:t>Helps answer the question ‘How will we know that the outputs have been delivered?’ Should include details of quantity, quality and time.</w:t>
            </w:r>
          </w:p>
          <w:p w:rsidR="00CA7793" w:rsidRPr="00CA7793" w:rsidRDefault="00CA7793" w:rsidP="004971AA">
            <w:pPr>
              <w:ind w:left="720"/>
              <w:contextualSpacing/>
              <w:rPr>
                <w:rFonts w:cstheme="minorHAnsi"/>
                <w:i/>
                <w:lang w:val="en-US"/>
              </w:rPr>
            </w:pPr>
          </w:p>
          <w:p w:rsidR="00CA7793" w:rsidRPr="00CA7793" w:rsidRDefault="00CA7793" w:rsidP="004971AA">
            <w:pPr>
              <w:ind w:left="720"/>
              <w:contextualSpacing/>
              <w:rPr>
                <w:rFonts w:cstheme="minorHAnsi"/>
                <w:i/>
                <w:lang w:val="en-US"/>
              </w:rPr>
            </w:pPr>
          </w:p>
        </w:tc>
        <w:tc>
          <w:tcPr>
            <w:tcW w:w="2329" w:type="dxa"/>
            <w:shd w:val="clear" w:color="auto" w:fill="auto"/>
          </w:tcPr>
          <w:p w:rsidR="00CA7793" w:rsidRPr="00CA7793" w:rsidRDefault="00CA7793" w:rsidP="004971AA">
            <w:pPr>
              <w:ind w:left="720"/>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r w:rsidRPr="00CA7793">
              <w:rPr>
                <w:rFonts w:cstheme="minorHAnsi"/>
                <w:i/>
                <w:lang w:val="en-US"/>
              </w:rPr>
              <w:t>Sources of information and methods used to  collect and report it</w:t>
            </w:r>
          </w:p>
        </w:tc>
        <w:tc>
          <w:tcPr>
            <w:tcW w:w="2329" w:type="dxa"/>
            <w:shd w:val="clear" w:color="auto" w:fill="auto"/>
          </w:tcPr>
          <w:p w:rsidR="00CA7793" w:rsidRPr="00CA7793" w:rsidRDefault="00CA7793" w:rsidP="004971AA">
            <w:pPr>
              <w:ind w:left="720"/>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r w:rsidRPr="00CA7793">
              <w:rPr>
                <w:rFonts w:cstheme="minorHAnsi"/>
                <w:i/>
                <w:lang w:val="en-US"/>
              </w:rPr>
              <w:t>Factors outside project management that may impact on the delivery of outputs</w:t>
            </w:r>
          </w:p>
        </w:tc>
      </w:tr>
      <w:tr w:rsidR="00CA7793" w:rsidRPr="003C7440" w:rsidTr="004971AA">
        <w:trPr>
          <w:trHeight w:val="839"/>
        </w:trPr>
        <w:tc>
          <w:tcPr>
            <w:tcW w:w="2403" w:type="dxa"/>
            <w:shd w:val="clear" w:color="auto" w:fill="auto"/>
          </w:tcPr>
          <w:p w:rsidR="00CA7793" w:rsidRPr="00CA7793" w:rsidRDefault="00CA7793" w:rsidP="004971AA">
            <w:pPr>
              <w:ind w:left="720"/>
              <w:contextualSpacing/>
              <w:rPr>
                <w:rFonts w:cstheme="minorHAnsi"/>
                <w:b/>
                <w:lang w:val="en-US"/>
              </w:rPr>
            </w:pPr>
          </w:p>
          <w:p w:rsidR="00CA7793" w:rsidRPr="00CA7793" w:rsidRDefault="00CA7793" w:rsidP="004971AA">
            <w:pPr>
              <w:contextualSpacing/>
              <w:jc w:val="center"/>
              <w:rPr>
                <w:rFonts w:cstheme="minorHAnsi"/>
                <w:b/>
                <w:lang w:val="en-US"/>
              </w:rPr>
            </w:pPr>
            <w:r w:rsidRPr="00CA7793">
              <w:rPr>
                <w:rFonts w:cstheme="minorHAnsi"/>
                <w:b/>
                <w:lang w:val="en-US"/>
              </w:rPr>
              <w:t>Activities</w:t>
            </w:r>
          </w:p>
          <w:p w:rsidR="00CA7793" w:rsidRPr="00CA7793" w:rsidRDefault="00CA7793" w:rsidP="004971AA">
            <w:pPr>
              <w:ind w:left="720"/>
              <w:contextualSpacing/>
              <w:rPr>
                <w:rFonts w:cstheme="minorHAnsi"/>
                <w:b/>
                <w:lang w:val="en-US"/>
              </w:rPr>
            </w:pPr>
          </w:p>
          <w:p w:rsidR="00CA7793" w:rsidRPr="00CA7793" w:rsidRDefault="00CA7793" w:rsidP="004971AA">
            <w:pPr>
              <w:contextualSpacing/>
              <w:rPr>
                <w:rFonts w:cstheme="minorHAnsi"/>
                <w:i/>
                <w:lang w:val="en-US"/>
              </w:rPr>
            </w:pPr>
            <w:r w:rsidRPr="00CA7793">
              <w:rPr>
                <w:rFonts w:cstheme="minorHAnsi"/>
                <w:i/>
                <w:lang w:val="en-US"/>
              </w:rPr>
              <w:t>The tasks that need to be carried out to deliver the planned results and outputs</w:t>
            </w:r>
          </w:p>
          <w:p w:rsidR="00CA7793" w:rsidRPr="00CA7793" w:rsidRDefault="00CA7793" w:rsidP="004971AA">
            <w:pPr>
              <w:ind w:left="720"/>
              <w:contextualSpacing/>
              <w:rPr>
                <w:rFonts w:cstheme="minorHAnsi"/>
                <w:b/>
                <w:lang w:val="en-US"/>
              </w:rPr>
            </w:pPr>
          </w:p>
          <w:p w:rsidR="00CA7793" w:rsidRPr="00CA7793" w:rsidRDefault="00CA7793" w:rsidP="004971AA">
            <w:pPr>
              <w:ind w:left="720"/>
              <w:contextualSpacing/>
              <w:rPr>
                <w:rFonts w:cstheme="minorHAnsi"/>
                <w:b/>
                <w:lang w:val="en-US"/>
              </w:rPr>
            </w:pPr>
          </w:p>
          <w:p w:rsidR="00CA7793" w:rsidRPr="00CA7793" w:rsidRDefault="00CA7793" w:rsidP="004971AA">
            <w:pPr>
              <w:ind w:left="720"/>
              <w:contextualSpacing/>
              <w:rPr>
                <w:rFonts w:cstheme="minorHAnsi"/>
                <w:b/>
                <w:lang w:val="en-US"/>
              </w:rPr>
            </w:pPr>
          </w:p>
        </w:tc>
        <w:tc>
          <w:tcPr>
            <w:tcW w:w="2255" w:type="dxa"/>
            <w:shd w:val="clear" w:color="auto" w:fill="auto"/>
          </w:tcPr>
          <w:p w:rsidR="00CA7793" w:rsidRPr="00CA7793" w:rsidRDefault="00CA7793" w:rsidP="004971AA">
            <w:pPr>
              <w:ind w:left="720"/>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r w:rsidRPr="00CA7793">
              <w:rPr>
                <w:rFonts w:cstheme="minorHAnsi"/>
                <w:i/>
                <w:lang w:val="en-US"/>
              </w:rPr>
              <w:t>Sometimes a summary of resources/means is provided here</w:t>
            </w:r>
          </w:p>
          <w:p w:rsidR="00CA7793" w:rsidRPr="00CA7793" w:rsidRDefault="00CA7793" w:rsidP="004971AA">
            <w:pPr>
              <w:ind w:left="720"/>
              <w:contextualSpacing/>
              <w:rPr>
                <w:rFonts w:cstheme="minorHAnsi"/>
                <w:i/>
                <w:lang w:val="en-US"/>
              </w:rPr>
            </w:pPr>
          </w:p>
          <w:p w:rsidR="00CA7793" w:rsidRPr="00CA7793" w:rsidRDefault="00CA7793" w:rsidP="004971AA">
            <w:pPr>
              <w:ind w:left="720"/>
              <w:contextualSpacing/>
              <w:rPr>
                <w:rFonts w:cstheme="minorHAnsi"/>
                <w:i/>
                <w:lang w:val="en-US"/>
              </w:rPr>
            </w:pPr>
          </w:p>
          <w:p w:rsidR="00CA7793" w:rsidRPr="00CA7793" w:rsidRDefault="00CA7793" w:rsidP="004971AA">
            <w:pPr>
              <w:ind w:left="720"/>
              <w:contextualSpacing/>
              <w:rPr>
                <w:rFonts w:cstheme="minorHAnsi"/>
                <w:i/>
                <w:lang w:val="en-US"/>
              </w:rPr>
            </w:pPr>
          </w:p>
          <w:p w:rsidR="00CA7793" w:rsidRPr="00CA7793" w:rsidRDefault="00CA7793" w:rsidP="004971AA">
            <w:pPr>
              <w:ind w:left="720"/>
              <w:contextualSpacing/>
              <w:rPr>
                <w:rFonts w:cstheme="minorHAnsi"/>
                <w:i/>
                <w:lang w:val="en-US"/>
              </w:rPr>
            </w:pPr>
          </w:p>
          <w:p w:rsidR="00CA7793" w:rsidRPr="00CA7793" w:rsidRDefault="00CA7793" w:rsidP="004971AA">
            <w:pPr>
              <w:ind w:left="720"/>
              <w:contextualSpacing/>
              <w:rPr>
                <w:rFonts w:cstheme="minorHAnsi"/>
                <w:i/>
                <w:lang w:val="en-US"/>
              </w:rPr>
            </w:pPr>
          </w:p>
        </w:tc>
        <w:tc>
          <w:tcPr>
            <w:tcW w:w="2329" w:type="dxa"/>
            <w:shd w:val="clear" w:color="auto" w:fill="auto"/>
          </w:tcPr>
          <w:p w:rsidR="00CA7793" w:rsidRPr="00CA7793" w:rsidRDefault="00CA7793" w:rsidP="004971AA">
            <w:pPr>
              <w:ind w:left="720"/>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r w:rsidRPr="00CA7793">
              <w:rPr>
                <w:rFonts w:cstheme="minorHAnsi"/>
                <w:i/>
                <w:lang w:val="en-US"/>
              </w:rPr>
              <w:t>Sometimes a summary of resources/means is provided here</w:t>
            </w:r>
          </w:p>
        </w:tc>
        <w:tc>
          <w:tcPr>
            <w:tcW w:w="2329" w:type="dxa"/>
            <w:shd w:val="clear" w:color="auto" w:fill="auto"/>
          </w:tcPr>
          <w:p w:rsidR="00CA7793" w:rsidRPr="00CA7793" w:rsidRDefault="00CA7793" w:rsidP="004971AA">
            <w:pPr>
              <w:ind w:left="720"/>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p>
          <w:p w:rsidR="00CA7793" w:rsidRPr="00CA7793" w:rsidRDefault="00CA7793" w:rsidP="004971AA">
            <w:pPr>
              <w:contextualSpacing/>
              <w:rPr>
                <w:rFonts w:cstheme="minorHAnsi"/>
                <w:i/>
                <w:lang w:val="en-US"/>
              </w:rPr>
            </w:pPr>
            <w:r w:rsidRPr="00CA7793">
              <w:rPr>
                <w:rFonts w:cstheme="minorHAnsi"/>
                <w:i/>
                <w:lang w:val="en-US"/>
              </w:rPr>
              <w:t>Factors outside project management that may impact on the implementation of activities</w:t>
            </w:r>
          </w:p>
        </w:tc>
      </w:tr>
    </w:tbl>
    <w:p w:rsidR="00CA7793" w:rsidRDefault="00CA7793" w:rsidP="00CA7793">
      <w:pPr>
        <w:rPr>
          <w:rFonts w:cstheme="minorHAnsi"/>
          <w:lang w:val="en-US"/>
        </w:rPr>
      </w:pPr>
    </w:p>
    <w:p w:rsidR="00B55EE2" w:rsidRDefault="00B55EE2" w:rsidP="00CA7793">
      <w:pPr>
        <w:rPr>
          <w:rFonts w:cstheme="minorHAnsi"/>
          <w:lang w:val="en-US"/>
        </w:rPr>
      </w:pPr>
    </w:p>
    <w:p w:rsidR="00B55EE2" w:rsidRDefault="00B55EE2" w:rsidP="00B55EE2">
      <w:pPr>
        <w:jc w:val="center"/>
        <w:rPr>
          <w:rFonts w:cstheme="minorHAnsi"/>
          <w:lang w:val="en-US"/>
        </w:rPr>
      </w:pPr>
      <w:r>
        <w:rPr>
          <w:rFonts w:cstheme="minorHAnsi"/>
          <w:lang w:val="en-US"/>
        </w:rPr>
        <w:t>ANNEXE 5</w:t>
      </w:r>
    </w:p>
    <w:p w:rsidR="00B55EE2" w:rsidRDefault="00B55EE2" w:rsidP="00CA7793">
      <w:pPr>
        <w:rPr>
          <w:rFonts w:cstheme="minorHAnsi"/>
          <w:lang w:val="en-US"/>
        </w:rPr>
      </w:pPr>
    </w:p>
    <w:p w:rsidR="00B55EE2" w:rsidRDefault="00B55EE2" w:rsidP="00B55EE2">
      <w:pPr>
        <w:jc w:val="center"/>
        <w:rPr>
          <w:rFonts w:cstheme="minorHAnsi"/>
          <w:lang w:val="en-US"/>
        </w:rPr>
      </w:pPr>
      <w:r>
        <w:rPr>
          <w:rFonts w:cstheme="minorHAnsi"/>
          <w:lang w:val="en-US"/>
        </w:rPr>
        <w:t>AGENDA FOR THE SELECTION PROCESS</w:t>
      </w:r>
      <w:r w:rsidR="005144A6">
        <w:rPr>
          <w:rFonts w:cstheme="minorHAnsi"/>
          <w:lang w:val="en-US"/>
        </w:rPr>
        <w:t xml:space="preserve"> (IN </w:t>
      </w:r>
      <w:bookmarkStart w:id="0" w:name="_GoBack"/>
      <w:bookmarkEnd w:id="0"/>
      <w:r w:rsidR="005144A6">
        <w:rPr>
          <w:rFonts w:cstheme="minorHAnsi"/>
          <w:lang w:val="en-US"/>
        </w:rPr>
        <w:t>ENGLISH)</w:t>
      </w:r>
    </w:p>
    <w:p w:rsidR="00B55EE2" w:rsidRDefault="00B55EE2" w:rsidP="00B55EE2">
      <w:pPr>
        <w:jc w:val="center"/>
        <w:rPr>
          <w:rFonts w:cstheme="minorHAnsi"/>
          <w:lang w:val="en-US"/>
        </w:rPr>
      </w:pPr>
    </w:p>
    <w:p w:rsidR="00B55EE2" w:rsidRDefault="00B55EE2" w:rsidP="00B55EE2">
      <w:pPr>
        <w:jc w:val="center"/>
        <w:rPr>
          <w:rFonts w:cstheme="minorHAnsi"/>
          <w:lang w:val="en-US"/>
        </w:rPr>
      </w:pPr>
    </w:p>
    <w:p w:rsidR="00B55EE2" w:rsidRDefault="00B55EE2" w:rsidP="00B55EE2">
      <w:pPr>
        <w:pStyle w:val="Paragraphedeliste"/>
        <w:numPr>
          <w:ilvl w:val="0"/>
          <w:numId w:val="13"/>
        </w:numPr>
        <w:spacing w:before="120" w:after="0" w:line="240" w:lineRule="auto"/>
        <w:ind w:left="714" w:hanging="357"/>
        <w:contextualSpacing w:val="0"/>
      </w:pPr>
      <w:r>
        <w:rPr>
          <w:lang w:val="en-US"/>
        </w:rPr>
        <w:t xml:space="preserve">On </w:t>
      </w:r>
      <w:r>
        <w:rPr>
          <w:b/>
          <w:bCs/>
          <w:lang w:val="en-US"/>
        </w:rPr>
        <w:t>16-17 Oct</w:t>
      </w:r>
      <w:r>
        <w:rPr>
          <w:lang w:val="en-US"/>
        </w:rPr>
        <w:t>.: the WWC secretariat (Sophie NGUYEN-KHOA</w:t>
      </w:r>
      <w:r>
        <w:rPr>
          <w:lang w:val="en-US"/>
        </w:rPr>
        <w:t>) sends to the task force members all proposals joined with a summary table to support the selection process;</w:t>
      </w:r>
    </w:p>
    <w:p w:rsidR="00B55EE2" w:rsidRDefault="00B55EE2" w:rsidP="00B55EE2">
      <w:pPr>
        <w:pStyle w:val="Paragraphedeliste"/>
        <w:numPr>
          <w:ilvl w:val="0"/>
          <w:numId w:val="13"/>
        </w:numPr>
        <w:spacing w:before="120" w:after="0" w:line="240" w:lineRule="auto"/>
        <w:ind w:left="714" w:hanging="357"/>
        <w:contextualSpacing w:val="0"/>
      </w:pPr>
      <w:r>
        <w:rPr>
          <w:lang w:val="en-US"/>
        </w:rPr>
        <w:t xml:space="preserve">On </w:t>
      </w:r>
      <w:r>
        <w:rPr>
          <w:b/>
          <w:bCs/>
          <w:lang w:val="en-US"/>
        </w:rPr>
        <w:t xml:space="preserve">31 Oct.: </w:t>
      </w:r>
      <w:r>
        <w:rPr>
          <w:lang w:val="en-US"/>
        </w:rPr>
        <w:t>a teleconference is organized with all task force members.</w:t>
      </w:r>
    </w:p>
    <w:p w:rsidR="00B55EE2" w:rsidRDefault="00B55EE2" w:rsidP="00B55EE2">
      <w:pPr>
        <w:pStyle w:val="Paragraphedeliste"/>
        <w:rPr>
          <w:sz w:val="20"/>
          <w:szCs w:val="20"/>
        </w:rPr>
      </w:pPr>
      <w:r>
        <w:rPr>
          <w:lang w:val="en-US"/>
        </w:rPr>
        <w:t xml:space="preserve">Objective/Activities: </w:t>
      </w:r>
    </w:p>
    <w:p w:rsidR="00B55EE2" w:rsidRDefault="00B55EE2" w:rsidP="00B55EE2">
      <w:pPr>
        <w:pStyle w:val="Paragraphedeliste"/>
        <w:numPr>
          <w:ilvl w:val="0"/>
          <w:numId w:val="14"/>
        </w:numPr>
        <w:spacing w:after="0" w:line="240" w:lineRule="auto"/>
        <w:contextualSpacing w:val="0"/>
      </w:pPr>
      <w:r>
        <w:rPr>
          <w:lang w:val="en-US"/>
        </w:rPr>
        <w:t>each member presents his/her selection of proposals, by order of priority; discussion with the group;</w:t>
      </w:r>
    </w:p>
    <w:p w:rsidR="00B55EE2" w:rsidRDefault="00B55EE2" w:rsidP="00B55EE2">
      <w:pPr>
        <w:pStyle w:val="Paragraphedeliste"/>
        <w:numPr>
          <w:ilvl w:val="0"/>
          <w:numId w:val="14"/>
        </w:numPr>
        <w:spacing w:after="0" w:line="240" w:lineRule="auto"/>
        <w:contextualSpacing w:val="0"/>
      </w:pPr>
      <w:proofErr w:type="gramStart"/>
      <w:r>
        <w:rPr>
          <w:lang w:val="en-US"/>
        </w:rPr>
        <w:t>for</w:t>
      </w:r>
      <w:proofErr w:type="gramEnd"/>
      <w:r>
        <w:rPr>
          <w:lang w:val="en-US"/>
        </w:rPr>
        <w:t xml:space="preserve"> each selected project, specific requirements (e.g. financial monitoring and evaluation, prerequisite) are identified for establishing an Agreement with the project beneficiary.</w:t>
      </w:r>
    </w:p>
    <w:p w:rsidR="00B55EE2" w:rsidRDefault="00B55EE2" w:rsidP="00B55EE2">
      <w:pPr>
        <w:pStyle w:val="Paragraphedeliste"/>
        <w:numPr>
          <w:ilvl w:val="0"/>
          <w:numId w:val="13"/>
        </w:numPr>
        <w:spacing w:before="120" w:after="0" w:line="240" w:lineRule="auto"/>
        <w:ind w:left="714" w:hanging="357"/>
        <w:contextualSpacing w:val="0"/>
      </w:pPr>
      <w:r>
        <w:rPr>
          <w:lang w:val="en-US"/>
        </w:rPr>
        <w:t xml:space="preserve">On </w:t>
      </w:r>
      <w:r>
        <w:rPr>
          <w:b/>
          <w:bCs/>
          <w:lang w:val="en-US"/>
        </w:rPr>
        <w:t xml:space="preserve">7 Nov.: </w:t>
      </w:r>
      <w:r>
        <w:rPr>
          <w:lang w:val="en-US"/>
        </w:rPr>
        <w:t>a</w:t>
      </w:r>
      <w:r>
        <w:rPr>
          <w:b/>
          <w:bCs/>
          <w:lang w:val="en-US"/>
        </w:rPr>
        <w:t xml:space="preserve"> </w:t>
      </w:r>
      <w:r>
        <w:rPr>
          <w:lang w:val="en-US"/>
        </w:rPr>
        <w:t>second teleconference with the task force members aims to finalize the selection.</w:t>
      </w:r>
    </w:p>
    <w:p w:rsidR="00B55EE2" w:rsidRDefault="00B55EE2" w:rsidP="00B55EE2">
      <w:pPr>
        <w:pStyle w:val="Paragraphedeliste"/>
        <w:rPr>
          <w:sz w:val="20"/>
          <w:szCs w:val="20"/>
        </w:rPr>
      </w:pPr>
      <w:r>
        <w:rPr>
          <w:lang w:val="en-US"/>
        </w:rPr>
        <w:t xml:space="preserve">Activities: </w:t>
      </w:r>
    </w:p>
    <w:p w:rsidR="00B55EE2" w:rsidRDefault="00B55EE2" w:rsidP="00B55EE2">
      <w:pPr>
        <w:pStyle w:val="Paragraphedeliste"/>
        <w:numPr>
          <w:ilvl w:val="0"/>
          <w:numId w:val="14"/>
        </w:numPr>
        <w:spacing w:after="0" w:line="240" w:lineRule="auto"/>
        <w:contextualSpacing w:val="0"/>
      </w:pPr>
      <w:r>
        <w:rPr>
          <w:lang w:val="en-US"/>
        </w:rPr>
        <w:t>P</w:t>
      </w:r>
      <w:r>
        <w:rPr>
          <w:lang w:val="en-US"/>
        </w:rPr>
        <w:t>resent</w:t>
      </w:r>
      <w:r>
        <w:rPr>
          <w:lang w:val="en-US"/>
        </w:rPr>
        <w:t>ation of</w:t>
      </w:r>
      <w:r>
        <w:rPr>
          <w:lang w:val="en-US"/>
        </w:rPr>
        <w:t xml:space="preserve"> the compiled list of members selection;</w:t>
      </w:r>
    </w:p>
    <w:p w:rsidR="00B55EE2" w:rsidRDefault="00B55EE2" w:rsidP="00B55EE2">
      <w:pPr>
        <w:pStyle w:val="Paragraphedeliste"/>
        <w:numPr>
          <w:ilvl w:val="0"/>
          <w:numId w:val="14"/>
        </w:numPr>
        <w:spacing w:after="0" w:line="240" w:lineRule="auto"/>
        <w:contextualSpacing w:val="0"/>
      </w:pPr>
      <w:r>
        <w:rPr>
          <w:lang w:val="en-US"/>
        </w:rPr>
        <w:t>the task force proposes the final selection list by order of priority;</w:t>
      </w:r>
    </w:p>
    <w:p w:rsidR="00B55EE2" w:rsidRDefault="00B55EE2" w:rsidP="00B55EE2">
      <w:pPr>
        <w:pStyle w:val="Paragraphedeliste"/>
        <w:numPr>
          <w:ilvl w:val="0"/>
          <w:numId w:val="14"/>
        </w:numPr>
        <w:spacing w:after="0" w:line="240" w:lineRule="auto"/>
        <w:contextualSpacing w:val="0"/>
      </w:pPr>
      <w:proofErr w:type="gramStart"/>
      <w:r>
        <w:rPr>
          <w:lang w:val="en-US"/>
        </w:rPr>
        <w:t>for</w:t>
      </w:r>
      <w:proofErr w:type="gramEnd"/>
      <w:r>
        <w:rPr>
          <w:lang w:val="en-US"/>
        </w:rPr>
        <w:t xml:space="preserve"> each selected project, an Agreement with specific requirements as relevant, is proposed for submission and validation by the IFC General Assembly (Dec. 2012).</w:t>
      </w:r>
    </w:p>
    <w:p w:rsidR="00B55EE2" w:rsidRDefault="00B55EE2" w:rsidP="00B55EE2">
      <w:pPr>
        <w:rPr>
          <w:sz w:val="20"/>
          <w:szCs w:val="20"/>
        </w:rPr>
      </w:pPr>
      <w:r>
        <w:rPr>
          <w:lang w:val="en-US"/>
        </w:rPr>
        <w:t> </w:t>
      </w:r>
    </w:p>
    <w:p w:rsidR="00B55EE2" w:rsidRDefault="00B55EE2" w:rsidP="00B55EE2">
      <w:pPr>
        <w:rPr>
          <w:sz w:val="20"/>
          <w:szCs w:val="20"/>
        </w:rPr>
      </w:pPr>
      <w:r>
        <w:rPr>
          <w:lang w:val="en-US"/>
        </w:rPr>
        <w:t> </w:t>
      </w:r>
    </w:p>
    <w:p w:rsidR="0062039D" w:rsidRPr="00CA7793" w:rsidRDefault="0062039D" w:rsidP="00DB7AA0">
      <w:pPr>
        <w:jc w:val="both"/>
        <w:rPr>
          <w:rFonts w:cstheme="minorHAnsi"/>
          <w:lang w:val="en-US"/>
        </w:rPr>
      </w:pPr>
    </w:p>
    <w:sectPr w:rsidR="0062039D" w:rsidRPr="00CA779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46" w:rsidRDefault="00701046" w:rsidP="005961EC">
      <w:pPr>
        <w:spacing w:after="0" w:line="240" w:lineRule="auto"/>
      </w:pPr>
      <w:r>
        <w:separator/>
      </w:r>
    </w:p>
  </w:endnote>
  <w:endnote w:type="continuationSeparator" w:id="0">
    <w:p w:rsidR="00701046" w:rsidRDefault="00701046" w:rsidP="0059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7A" w:rsidRDefault="00C3037A">
    <w:pPr>
      <w:pStyle w:val="Pieddepage"/>
    </w:pPr>
    <w:r>
      <w:rPr>
        <w:noProof/>
        <w:lang w:eastAsia="fr-FR"/>
      </w:rPr>
      <w:drawing>
        <wp:inline distT="0" distB="0" distL="0" distR="0" wp14:anchorId="742AB34F" wp14:editId="252DC7F3">
          <wp:extent cx="5756910" cy="676462"/>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7646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72527"/>
      <w:docPartObj>
        <w:docPartGallery w:val="Page Numbers (Bottom of Page)"/>
        <w:docPartUnique/>
      </w:docPartObj>
    </w:sdtPr>
    <w:sdtEndPr/>
    <w:sdtContent>
      <w:p w:rsidR="00E12D86" w:rsidRDefault="00E12D86">
        <w:pPr>
          <w:pStyle w:val="Pieddepage"/>
          <w:jc w:val="center"/>
        </w:pPr>
        <w:r>
          <w:fldChar w:fldCharType="begin"/>
        </w:r>
        <w:r>
          <w:instrText>PAGE   \* MERGEFORMAT</w:instrText>
        </w:r>
        <w:r>
          <w:fldChar w:fldCharType="separate"/>
        </w:r>
        <w:r w:rsidR="005144A6">
          <w:rPr>
            <w:noProof/>
          </w:rPr>
          <w:t>7</w:t>
        </w:r>
        <w:r>
          <w:fldChar w:fldCharType="end"/>
        </w:r>
      </w:p>
    </w:sdtContent>
  </w:sdt>
  <w:p w:rsidR="00E12D86" w:rsidRDefault="00E12D86">
    <w:pPr>
      <w:pStyle w:val="Pieddepage"/>
    </w:pPr>
    <w:r>
      <w:rPr>
        <w:noProof/>
        <w:lang w:eastAsia="fr-FR"/>
      </w:rPr>
      <w:drawing>
        <wp:inline distT="0" distB="0" distL="0" distR="0" wp14:anchorId="0FC7E8F1" wp14:editId="03401BA7">
          <wp:extent cx="5760720" cy="67724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7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46" w:rsidRDefault="00701046" w:rsidP="005961EC">
      <w:pPr>
        <w:spacing w:after="0" w:line="240" w:lineRule="auto"/>
      </w:pPr>
      <w:r>
        <w:separator/>
      </w:r>
    </w:p>
  </w:footnote>
  <w:footnote w:type="continuationSeparator" w:id="0">
    <w:p w:rsidR="00701046" w:rsidRDefault="00701046" w:rsidP="00596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D17"/>
    <w:multiLevelType w:val="hybridMultilevel"/>
    <w:tmpl w:val="34FE3A7C"/>
    <w:lvl w:ilvl="0" w:tplc="3B38324E">
      <w:numFmt w:val="bullet"/>
      <w:lvlText w:val="-"/>
      <w:lvlJc w:val="left"/>
      <w:pPr>
        <w:ind w:left="720" w:hanging="360"/>
      </w:pPr>
      <w:rPr>
        <w:rFonts w:ascii="Bookman Old Style" w:eastAsia="MS Mincho" w:hAnsi="Bookman Old Styl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76D9C"/>
    <w:multiLevelType w:val="hybridMultilevel"/>
    <w:tmpl w:val="9A1EE7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726A06"/>
    <w:multiLevelType w:val="hybridMultilevel"/>
    <w:tmpl w:val="787ED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3F6DE6"/>
    <w:multiLevelType w:val="hybridMultilevel"/>
    <w:tmpl w:val="9FEE0320"/>
    <w:lvl w:ilvl="0" w:tplc="3B38324E">
      <w:numFmt w:val="bullet"/>
      <w:lvlText w:val="-"/>
      <w:lvlJc w:val="left"/>
      <w:pPr>
        <w:ind w:left="1440" w:hanging="360"/>
      </w:pPr>
      <w:rPr>
        <w:rFonts w:ascii="Bookman Old Style" w:eastAsia="MS Mincho" w:hAnsi="Bookman Old Style"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FB75C8E"/>
    <w:multiLevelType w:val="hybridMultilevel"/>
    <w:tmpl w:val="F64C60A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44534ED"/>
    <w:multiLevelType w:val="hybridMultilevel"/>
    <w:tmpl w:val="3CD8BABA"/>
    <w:lvl w:ilvl="0" w:tplc="5D20333E">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6">
    <w:nsid w:val="26F00809"/>
    <w:multiLevelType w:val="hybridMultilevel"/>
    <w:tmpl w:val="FD624C9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3C7F1D14"/>
    <w:multiLevelType w:val="hybridMultilevel"/>
    <w:tmpl w:val="9C8AF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DD0D61"/>
    <w:multiLevelType w:val="hybridMultilevel"/>
    <w:tmpl w:val="E21A9A4C"/>
    <w:lvl w:ilvl="0" w:tplc="692AF65C">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nsid w:val="47024C42"/>
    <w:multiLevelType w:val="hybridMultilevel"/>
    <w:tmpl w:val="A830B2E2"/>
    <w:lvl w:ilvl="0" w:tplc="5E3EE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761B08"/>
    <w:multiLevelType w:val="hybridMultilevel"/>
    <w:tmpl w:val="720A7F64"/>
    <w:lvl w:ilvl="0" w:tplc="2F90F2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E562BB"/>
    <w:multiLevelType w:val="hybridMultilevel"/>
    <w:tmpl w:val="C57A924A"/>
    <w:lvl w:ilvl="0" w:tplc="5E3EE2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2A702F"/>
    <w:multiLevelType w:val="hybridMultilevel"/>
    <w:tmpl w:val="21E487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8B4584"/>
    <w:multiLevelType w:val="hybridMultilevel"/>
    <w:tmpl w:val="683AD0A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78E37E31"/>
    <w:multiLevelType w:val="hybridMultilevel"/>
    <w:tmpl w:val="B86ED832"/>
    <w:lvl w:ilvl="0" w:tplc="22BE2CB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
  </w:num>
  <w:num w:numId="4">
    <w:abstractNumId w:val="12"/>
  </w:num>
  <w:num w:numId="5">
    <w:abstractNumId w:val="2"/>
  </w:num>
  <w:num w:numId="6">
    <w:abstractNumId w:val="0"/>
  </w:num>
  <w:num w:numId="7">
    <w:abstractNumId w:val="4"/>
  </w:num>
  <w:num w:numId="8">
    <w:abstractNumId w:val="5"/>
  </w:num>
  <w:num w:numId="9">
    <w:abstractNumId w:val="3"/>
  </w:num>
  <w:num w:numId="10">
    <w:abstractNumId w:val="7"/>
  </w:num>
  <w:num w:numId="11">
    <w:abstractNumId w:val="11"/>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lvlOverride w:ilvl="4"/>
    <w:lvlOverride w:ilvl="5"/>
    <w:lvlOverride w:ilvl="6"/>
    <w:lvlOverride w:ilvl="7"/>
    <w:lvlOverride w:ilv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DA"/>
    <w:rsid w:val="00133F24"/>
    <w:rsid w:val="00147343"/>
    <w:rsid w:val="00167F6E"/>
    <w:rsid w:val="001740E2"/>
    <w:rsid w:val="001D1B3D"/>
    <w:rsid w:val="001F62DA"/>
    <w:rsid w:val="00244734"/>
    <w:rsid w:val="002974CE"/>
    <w:rsid w:val="003844C6"/>
    <w:rsid w:val="003C6DDF"/>
    <w:rsid w:val="003C7440"/>
    <w:rsid w:val="00422A75"/>
    <w:rsid w:val="004A7A9B"/>
    <w:rsid w:val="004F4E49"/>
    <w:rsid w:val="005144A6"/>
    <w:rsid w:val="005705BD"/>
    <w:rsid w:val="00584520"/>
    <w:rsid w:val="005961EC"/>
    <w:rsid w:val="005E27A6"/>
    <w:rsid w:val="0062039D"/>
    <w:rsid w:val="00673933"/>
    <w:rsid w:val="006A3456"/>
    <w:rsid w:val="00701046"/>
    <w:rsid w:val="007177E2"/>
    <w:rsid w:val="007D25CA"/>
    <w:rsid w:val="007D4386"/>
    <w:rsid w:val="00855BDF"/>
    <w:rsid w:val="00856284"/>
    <w:rsid w:val="008747AE"/>
    <w:rsid w:val="00912BAA"/>
    <w:rsid w:val="00947EA1"/>
    <w:rsid w:val="00991DF4"/>
    <w:rsid w:val="009E6ADB"/>
    <w:rsid w:val="00A06A92"/>
    <w:rsid w:val="00A110AB"/>
    <w:rsid w:val="00A471BB"/>
    <w:rsid w:val="00AF4F6E"/>
    <w:rsid w:val="00B55EE2"/>
    <w:rsid w:val="00B63CCF"/>
    <w:rsid w:val="00C3037A"/>
    <w:rsid w:val="00C52A3E"/>
    <w:rsid w:val="00C776EE"/>
    <w:rsid w:val="00C81B62"/>
    <w:rsid w:val="00CA7793"/>
    <w:rsid w:val="00CB2106"/>
    <w:rsid w:val="00D04D6C"/>
    <w:rsid w:val="00D50F36"/>
    <w:rsid w:val="00D647E7"/>
    <w:rsid w:val="00D824C0"/>
    <w:rsid w:val="00DB7AA0"/>
    <w:rsid w:val="00DD4836"/>
    <w:rsid w:val="00DD4BD0"/>
    <w:rsid w:val="00E12D86"/>
    <w:rsid w:val="00E92712"/>
    <w:rsid w:val="00EB1469"/>
    <w:rsid w:val="00ED0949"/>
    <w:rsid w:val="00EE5FA8"/>
    <w:rsid w:val="00F95CF4"/>
    <w:rsid w:val="00FA12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ADB"/>
    <w:pPr>
      <w:ind w:left="720"/>
      <w:contextualSpacing/>
    </w:pPr>
  </w:style>
  <w:style w:type="paragraph" w:styleId="En-tte">
    <w:name w:val="header"/>
    <w:basedOn w:val="Normal"/>
    <w:link w:val="En-tteCar"/>
    <w:unhideWhenUsed/>
    <w:rsid w:val="005961EC"/>
    <w:pPr>
      <w:tabs>
        <w:tab w:val="center" w:pos="4536"/>
        <w:tab w:val="right" w:pos="9072"/>
      </w:tabs>
      <w:spacing w:after="0" w:line="240" w:lineRule="auto"/>
    </w:pPr>
  </w:style>
  <w:style w:type="character" w:customStyle="1" w:styleId="En-tteCar">
    <w:name w:val="En-tête Car"/>
    <w:basedOn w:val="Policepardfaut"/>
    <w:link w:val="En-tte"/>
    <w:uiPriority w:val="99"/>
    <w:rsid w:val="005961EC"/>
  </w:style>
  <w:style w:type="paragraph" w:styleId="Pieddepage">
    <w:name w:val="footer"/>
    <w:basedOn w:val="Normal"/>
    <w:link w:val="PieddepageCar"/>
    <w:uiPriority w:val="99"/>
    <w:unhideWhenUsed/>
    <w:rsid w:val="005961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1EC"/>
  </w:style>
  <w:style w:type="paragraph" w:styleId="Textedebulles">
    <w:name w:val="Balloon Text"/>
    <w:basedOn w:val="Normal"/>
    <w:link w:val="TextedebullesCar"/>
    <w:uiPriority w:val="99"/>
    <w:semiHidden/>
    <w:unhideWhenUsed/>
    <w:rsid w:val="00C776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6EE"/>
    <w:rPr>
      <w:rFonts w:ascii="Tahoma" w:hAnsi="Tahoma" w:cs="Tahoma"/>
      <w:sz w:val="16"/>
      <w:szCs w:val="16"/>
    </w:rPr>
  </w:style>
  <w:style w:type="paragraph" w:customStyle="1" w:styleId="Style1">
    <w:name w:val="Style 1"/>
    <w:rsid w:val="007177E2"/>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haracterStyle1">
    <w:name w:val="Character Style 1"/>
    <w:rsid w:val="00DD4BD0"/>
    <w:rPr>
      <w:rFonts w:ascii="Tahoma" w:hAnsi="Tahoma" w:cs="Tahoma"/>
      <w:sz w:val="20"/>
      <w:szCs w:val="20"/>
    </w:rPr>
  </w:style>
  <w:style w:type="character" w:customStyle="1" w:styleId="CharacterStyle3">
    <w:name w:val="Character Style 3"/>
    <w:uiPriority w:val="99"/>
    <w:rsid w:val="00DD4BD0"/>
    <w:rPr>
      <w:rFonts w:ascii="Arial" w:hAnsi="Arial" w:cs="Arial"/>
      <w:sz w:val="20"/>
      <w:szCs w:val="20"/>
    </w:rPr>
  </w:style>
  <w:style w:type="paragraph" w:styleId="Retraitcorpsdetexte">
    <w:name w:val="Body Text Indent"/>
    <w:basedOn w:val="Normal"/>
    <w:link w:val="RetraitcorpsdetexteCar"/>
    <w:rsid w:val="001740E2"/>
    <w:pPr>
      <w:spacing w:after="0" w:line="240" w:lineRule="auto"/>
      <w:ind w:left="360"/>
      <w:jc w:val="both"/>
    </w:pPr>
    <w:rPr>
      <w:rFonts w:ascii="Arial" w:eastAsia="Times New Roman" w:hAnsi="Arial" w:cs="Arial"/>
      <w:color w:val="000000"/>
      <w:sz w:val="20"/>
      <w:szCs w:val="24"/>
      <w:lang w:eastAsia="fr-FR"/>
    </w:rPr>
  </w:style>
  <w:style w:type="character" w:customStyle="1" w:styleId="RetraitcorpsdetexteCar">
    <w:name w:val="Retrait corps de texte Car"/>
    <w:basedOn w:val="Policepardfaut"/>
    <w:link w:val="Retraitcorpsdetexte"/>
    <w:rsid w:val="001740E2"/>
    <w:rPr>
      <w:rFonts w:ascii="Arial" w:eastAsia="Times New Roman" w:hAnsi="Arial" w:cs="Arial"/>
      <w:color w:val="000000"/>
      <w:sz w:val="20"/>
      <w:szCs w:val="24"/>
      <w:lang w:eastAsia="fr-FR"/>
    </w:rPr>
  </w:style>
  <w:style w:type="character" w:customStyle="1" w:styleId="txtcontent1">
    <w:name w:val="txtcontent1"/>
    <w:rsid w:val="001740E2"/>
    <w:rPr>
      <w:vanish w:val="0"/>
      <w:webHidden w:val="0"/>
      <w:color w:val="3D3D3D"/>
      <w:sz w:val="20"/>
      <w:szCs w:val="20"/>
      <w:specVanish w:val="0"/>
    </w:rPr>
  </w:style>
  <w:style w:type="character" w:styleId="Marquedecommentaire">
    <w:name w:val="annotation reference"/>
    <w:basedOn w:val="Policepardfaut"/>
    <w:uiPriority w:val="99"/>
    <w:semiHidden/>
    <w:unhideWhenUsed/>
    <w:rsid w:val="00ED0949"/>
    <w:rPr>
      <w:sz w:val="16"/>
      <w:szCs w:val="16"/>
    </w:rPr>
  </w:style>
  <w:style w:type="paragraph" w:styleId="Commentaire">
    <w:name w:val="annotation text"/>
    <w:basedOn w:val="Normal"/>
    <w:link w:val="CommentaireCar"/>
    <w:uiPriority w:val="99"/>
    <w:semiHidden/>
    <w:unhideWhenUsed/>
    <w:rsid w:val="00ED0949"/>
    <w:pPr>
      <w:spacing w:line="240" w:lineRule="auto"/>
    </w:pPr>
    <w:rPr>
      <w:sz w:val="20"/>
      <w:szCs w:val="20"/>
    </w:rPr>
  </w:style>
  <w:style w:type="character" w:customStyle="1" w:styleId="CommentaireCar">
    <w:name w:val="Commentaire Car"/>
    <w:basedOn w:val="Policepardfaut"/>
    <w:link w:val="Commentaire"/>
    <w:uiPriority w:val="99"/>
    <w:semiHidden/>
    <w:rsid w:val="00ED0949"/>
    <w:rPr>
      <w:sz w:val="20"/>
      <w:szCs w:val="20"/>
    </w:rPr>
  </w:style>
  <w:style w:type="paragraph" w:styleId="Objetducommentaire">
    <w:name w:val="annotation subject"/>
    <w:basedOn w:val="Commentaire"/>
    <w:next w:val="Commentaire"/>
    <w:link w:val="ObjetducommentaireCar"/>
    <w:uiPriority w:val="99"/>
    <w:semiHidden/>
    <w:unhideWhenUsed/>
    <w:rsid w:val="00ED0949"/>
    <w:rPr>
      <w:b/>
      <w:bCs/>
    </w:rPr>
  </w:style>
  <w:style w:type="character" w:customStyle="1" w:styleId="ObjetducommentaireCar">
    <w:name w:val="Objet du commentaire Car"/>
    <w:basedOn w:val="CommentaireCar"/>
    <w:link w:val="Objetducommentaire"/>
    <w:uiPriority w:val="99"/>
    <w:semiHidden/>
    <w:rsid w:val="00ED0949"/>
    <w:rPr>
      <w:b/>
      <w:bCs/>
      <w:sz w:val="20"/>
      <w:szCs w:val="20"/>
    </w:rPr>
  </w:style>
  <w:style w:type="character" w:styleId="Lienhypertexte">
    <w:name w:val="Hyperlink"/>
    <w:basedOn w:val="Policepardfaut"/>
    <w:uiPriority w:val="99"/>
    <w:rsid w:val="00CA7793"/>
    <w:rPr>
      <w:rFonts w:cs="Times New Roman"/>
      <w:color w:val="0000FF"/>
      <w:u w:val="single"/>
    </w:rPr>
  </w:style>
  <w:style w:type="character" w:styleId="CitationHTML">
    <w:name w:val="HTML Cite"/>
    <w:basedOn w:val="Policepardfaut"/>
    <w:uiPriority w:val="99"/>
    <w:rsid w:val="00CA779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6ADB"/>
    <w:pPr>
      <w:ind w:left="720"/>
      <w:contextualSpacing/>
    </w:pPr>
  </w:style>
  <w:style w:type="paragraph" w:styleId="En-tte">
    <w:name w:val="header"/>
    <w:basedOn w:val="Normal"/>
    <w:link w:val="En-tteCar"/>
    <w:unhideWhenUsed/>
    <w:rsid w:val="005961EC"/>
    <w:pPr>
      <w:tabs>
        <w:tab w:val="center" w:pos="4536"/>
        <w:tab w:val="right" w:pos="9072"/>
      </w:tabs>
      <w:spacing w:after="0" w:line="240" w:lineRule="auto"/>
    </w:pPr>
  </w:style>
  <w:style w:type="character" w:customStyle="1" w:styleId="En-tteCar">
    <w:name w:val="En-tête Car"/>
    <w:basedOn w:val="Policepardfaut"/>
    <w:link w:val="En-tte"/>
    <w:uiPriority w:val="99"/>
    <w:rsid w:val="005961EC"/>
  </w:style>
  <w:style w:type="paragraph" w:styleId="Pieddepage">
    <w:name w:val="footer"/>
    <w:basedOn w:val="Normal"/>
    <w:link w:val="PieddepageCar"/>
    <w:uiPriority w:val="99"/>
    <w:unhideWhenUsed/>
    <w:rsid w:val="005961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1EC"/>
  </w:style>
  <w:style w:type="paragraph" w:styleId="Textedebulles">
    <w:name w:val="Balloon Text"/>
    <w:basedOn w:val="Normal"/>
    <w:link w:val="TextedebullesCar"/>
    <w:uiPriority w:val="99"/>
    <w:semiHidden/>
    <w:unhideWhenUsed/>
    <w:rsid w:val="00C776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6EE"/>
    <w:rPr>
      <w:rFonts w:ascii="Tahoma" w:hAnsi="Tahoma" w:cs="Tahoma"/>
      <w:sz w:val="16"/>
      <w:szCs w:val="16"/>
    </w:rPr>
  </w:style>
  <w:style w:type="paragraph" w:customStyle="1" w:styleId="Style1">
    <w:name w:val="Style 1"/>
    <w:rsid w:val="007177E2"/>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haracterStyle1">
    <w:name w:val="Character Style 1"/>
    <w:rsid w:val="00DD4BD0"/>
    <w:rPr>
      <w:rFonts w:ascii="Tahoma" w:hAnsi="Tahoma" w:cs="Tahoma"/>
      <w:sz w:val="20"/>
      <w:szCs w:val="20"/>
    </w:rPr>
  </w:style>
  <w:style w:type="character" w:customStyle="1" w:styleId="CharacterStyle3">
    <w:name w:val="Character Style 3"/>
    <w:uiPriority w:val="99"/>
    <w:rsid w:val="00DD4BD0"/>
    <w:rPr>
      <w:rFonts w:ascii="Arial" w:hAnsi="Arial" w:cs="Arial"/>
      <w:sz w:val="20"/>
      <w:szCs w:val="20"/>
    </w:rPr>
  </w:style>
  <w:style w:type="paragraph" w:styleId="Retraitcorpsdetexte">
    <w:name w:val="Body Text Indent"/>
    <w:basedOn w:val="Normal"/>
    <w:link w:val="RetraitcorpsdetexteCar"/>
    <w:rsid w:val="001740E2"/>
    <w:pPr>
      <w:spacing w:after="0" w:line="240" w:lineRule="auto"/>
      <w:ind w:left="360"/>
      <w:jc w:val="both"/>
    </w:pPr>
    <w:rPr>
      <w:rFonts w:ascii="Arial" w:eastAsia="Times New Roman" w:hAnsi="Arial" w:cs="Arial"/>
      <w:color w:val="000000"/>
      <w:sz w:val="20"/>
      <w:szCs w:val="24"/>
      <w:lang w:eastAsia="fr-FR"/>
    </w:rPr>
  </w:style>
  <w:style w:type="character" w:customStyle="1" w:styleId="RetraitcorpsdetexteCar">
    <w:name w:val="Retrait corps de texte Car"/>
    <w:basedOn w:val="Policepardfaut"/>
    <w:link w:val="Retraitcorpsdetexte"/>
    <w:rsid w:val="001740E2"/>
    <w:rPr>
      <w:rFonts w:ascii="Arial" w:eastAsia="Times New Roman" w:hAnsi="Arial" w:cs="Arial"/>
      <w:color w:val="000000"/>
      <w:sz w:val="20"/>
      <w:szCs w:val="24"/>
      <w:lang w:eastAsia="fr-FR"/>
    </w:rPr>
  </w:style>
  <w:style w:type="character" w:customStyle="1" w:styleId="txtcontent1">
    <w:name w:val="txtcontent1"/>
    <w:rsid w:val="001740E2"/>
    <w:rPr>
      <w:vanish w:val="0"/>
      <w:webHidden w:val="0"/>
      <w:color w:val="3D3D3D"/>
      <w:sz w:val="20"/>
      <w:szCs w:val="20"/>
      <w:specVanish w:val="0"/>
    </w:rPr>
  </w:style>
  <w:style w:type="character" w:styleId="Marquedecommentaire">
    <w:name w:val="annotation reference"/>
    <w:basedOn w:val="Policepardfaut"/>
    <w:uiPriority w:val="99"/>
    <w:semiHidden/>
    <w:unhideWhenUsed/>
    <w:rsid w:val="00ED0949"/>
    <w:rPr>
      <w:sz w:val="16"/>
      <w:szCs w:val="16"/>
    </w:rPr>
  </w:style>
  <w:style w:type="paragraph" w:styleId="Commentaire">
    <w:name w:val="annotation text"/>
    <w:basedOn w:val="Normal"/>
    <w:link w:val="CommentaireCar"/>
    <w:uiPriority w:val="99"/>
    <w:semiHidden/>
    <w:unhideWhenUsed/>
    <w:rsid w:val="00ED0949"/>
    <w:pPr>
      <w:spacing w:line="240" w:lineRule="auto"/>
    </w:pPr>
    <w:rPr>
      <w:sz w:val="20"/>
      <w:szCs w:val="20"/>
    </w:rPr>
  </w:style>
  <w:style w:type="character" w:customStyle="1" w:styleId="CommentaireCar">
    <w:name w:val="Commentaire Car"/>
    <w:basedOn w:val="Policepardfaut"/>
    <w:link w:val="Commentaire"/>
    <w:uiPriority w:val="99"/>
    <w:semiHidden/>
    <w:rsid w:val="00ED0949"/>
    <w:rPr>
      <w:sz w:val="20"/>
      <w:szCs w:val="20"/>
    </w:rPr>
  </w:style>
  <w:style w:type="paragraph" w:styleId="Objetducommentaire">
    <w:name w:val="annotation subject"/>
    <w:basedOn w:val="Commentaire"/>
    <w:next w:val="Commentaire"/>
    <w:link w:val="ObjetducommentaireCar"/>
    <w:uiPriority w:val="99"/>
    <w:semiHidden/>
    <w:unhideWhenUsed/>
    <w:rsid w:val="00ED0949"/>
    <w:rPr>
      <w:b/>
      <w:bCs/>
    </w:rPr>
  </w:style>
  <w:style w:type="character" w:customStyle="1" w:styleId="ObjetducommentaireCar">
    <w:name w:val="Objet du commentaire Car"/>
    <w:basedOn w:val="CommentaireCar"/>
    <w:link w:val="Objetducommentaire"/>
    <w:uiPriority w:val="99"/>
    <w:semiHidden/>
    <w:rsid w:val="00ED0949"/>
    <w:rPr>
      <w:b/>
      <w:bCs/>
      <w:sz w:val="20"/>
      <w:szCs w:val="20"/>
    </w:rPr>
  </w:style>
  <w:style w:type="character" w:styleId="Lienhypertexte">
    <w:name w:val="Hyperlink"/>
    <w:basedOn w:val="Policepardfaut"/>
    <w:uiPriority w:val="99"/>
    <w:rsid w:val="00CA7793"/>
    <w:rPr>
      <w:rFonts w:cs="Times New Roman"/>
      <w:color w:val="0000FF"/>
      <w:u w:val="single"/>
    </w:rPr>
  </w:style>
  <w:style w:type="character" w:styleId="CitationHTML">
    <w:name w:val="HTML Cite"/>
    <w:basedOn w:val="Policepardfaut"/>
    <w:uiPriority w:val="99"/>
    <w:rsid w:val="00CA779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lutionsforwa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watercounci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B8A8-210B-4919-A567-2B749891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1391</Words>
  <Characters>7651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World Water Forum</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vdm</dc:creator>
  <cp:keywords/>
  <dc:description/>
  <cp:lastModifiedBy>Laurent Chabert d'Hieres</cp:lastModifiedBy>
  <cp:revision>4</cp:revision>
  <cp:lastPrinted>2011-05-05T18:02:00Z</cp:lastPrinted>
  <dcterms:created xsi:type="dcterms:W3CDTF">2012-09-17T13:23:00Z</dcterms:created>
  <dcterms:modified xsi:type="dcterms:W3CDTF">2012-10-02T12:52:00Z</dcterms:modified>
</cp:coreProperties>
</file>