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FAE53" w14:textId="77777777" w:rsidR="00C5721F" w:rsidRPr="00A452D8" w:rsidRDefault="00C5721F"/>
    <w:tbl>
      <w:tblPr>
        <w:tblW w:w="13300" w:type="dxa"/>
        <w:shd w:val="clear" w:color="auto" w:fill="FFFFFF"/>
        <w:tblCellMar>
          <w:left w:w="0" w:type="dxa"/>
          <w:right w:w="0" w:type="dxa"/>
        </w:tblCellMar>
        <w:tblLook w:val="04A0" w:firstRow="1" w:lastRow="0" w:firstColumn="1" w:lastColumn="0" w:noHBand="0" w:noVBand="1"/>
      </w:tblPr>
      <w:tblGrid>
        <w:gridCol w:w="13300"/>
      </w:tblGrid>
      <w:tr w:rsidR="00A452D8" w:rsidRPr="00A452D8" w14:paraId="1CACD020" w14:textId="77777777" w:rsidTr="00A452D8">
        <w:trPr>
          <w:trHeight w:val="210"/>
        </w:trPr>
        <w:tc>
          <w:tcPr>
            <w:tcW w:w="9945" w:type="dxa"/>
            <w:shd w:val="clear" w:color="auto" w:fill="FFFFFF"/>
            <w:hideMark/>
          </w:tcPr>
          <w:p w14:paraId="2EFF8C0E" w14:textId="77777777" w:rsidR="00A452D8" w:rsidRPr="00A452D8" w:rsidRDefault="00A452D8" w:rsidP="00A452D8">
            <w:pPr>
              <w:spacing w:before="100" w:beforeAutospacing="1" w:after="100" w:afterAutospacing="1"/>
              <w:jc w:val="center"/>
              <w:rPr>
                <w:rFonts w:ascii="Times" w:hAnsi="Times" w:cs="Arial"/>
                <w:sz w:val="28"/>
                <w:szCs w:val="28"/>
              </w:rPr>
            </w:pPr>
            <w:r w:rsidRPr="00A452D8">
              <w:rPr>
                <w:rFonts w:ascii="Times" w:hAnsi="Times" w:cs="Arial"/>
                <w:b/>
                <w:bCs/>
                <w:sz w:val="28"/>
                <w:szCs w:val="28"/>
              </w:rPr>
              <w:t>COMMUNIQUÉ DE PRESSE</w:t>
            </w:r>
          </w:p>
        </w:tc>
      </w:tr>
      <w:tr w:rsidR="00A452D8" w:rsidRPr="00A452D8" w14:paraId="56819C35" w14:textId="77777777" w:rsidTr="00A452D8">
        <w:trPr>
          <w:trHeight w:val="1095"/>
        </w:trPr>
        <w:tc>
          <w:tcPr>
            <w:tcW w:w="9945" w:type="dxa"/>
            <w:shd w:val="clear" w:color="auto" w:fill="FFFFFF"/>
            <w:hideMark/>
          </w:tcPr>
          <w:p w14:paraId="2CB929B4" w14:textId="77777777" w:rsidR="00A452D8" w:rsidRPr="00A452D8" w:rsidRDefault="00A452D8" w:rsidP="00A452D8">
            <w:pPr>
              <w:spacing w:before="100" w:beforeAutospacing="1" w:after="100" w:afterAutospacing="1"/>
              <w:jc w:val="right"/>
              <w:rPr>
                <w:rFonts w:ascii="Times" w:hAnsi="Times" w:cs="Arial"/>
                <w:sz w:val="28"/>
                <w:szCs w:val="28"/>
              </w:rPr>
            </w:pPr>
            <w:r w:rsidRPr="00A452D8">
              <w:rPr>
                <w:rFonts w:ascii="Times" w:hAnsi="Times" w:cs="Arial"/>
                <w:sz w:val="28"/>
                <w:szCs w:val="28"/>
              </w:rPr>
              <w:t> </w:t>
            </w:r>
          </w:p>
        </w:tc>
      </w:tr>
      <w:tr w:rsidR="00A452D8" w:rsidRPr="00A452D8" w14:paraId="06D80F18" w14:textId="77777777" w:rsidTr="00A452D8">
        <w:trPr>
          <w:trHeight w:val="255"/>
        </w:trPr>
        <w:tc>
          <w:tcPr>
            <w:tcW w:w="9945" w:type="dxa"/>
            <w:shd w:val="clear" w:color="auto" w:fill="FFFFFF"/>
            <w:hideMark/>
          </w:tcPr>
          <w:p w14:paraId="45527179" w14:textId="77777777" w:rsidR="00A452D8" w:rsidRPr="00A452D8" w:rsidRDefault="00A452D8" w:rsidP="00A452D8">
            <w:pPr>
              <w:spacing w:before="100" w:beforeAutospacing="1" w:after="100" w:afterAutospacing="1"/>
              <w:jc w:val="right"/>
              <w:rPr>
                <w:rFonts w:ascii="Times" w:hAnsi="Times" w:cs="Arial"/>
                <w:sz w:val="28"/>
                <w:szCs w:val="28"/>
              </w:rPr>
            </w:pPr>
            <w:r w:rsidRPr="00A452D8">
              <w:rPr>
                <w:rFonts w:ascii="Times" w:hAnsi="Times" w:cs="Arial"/>
                <w:sz w:val="28"/>
                <w:szCs w:val="28"/>
              </w:rPr>
              <w:t>Paris, le 24/12/2020</w:t>
            </w:r>
          </w:p>
        </w:tc>
      </w:tr>
      <w:tr w:rsidR="00A452D8" w:rsidRPr="00A452D8" w14:paraId="6F40CFDC" w14:textId="77777777" w:rsidTr="00A452D8">
        <w:trPr>
          <w:trHeight w:val="255"/>
        </w:trPr>
        <w:tc>
          <w:tcPr>
            <w:tcW w:w="9945" w:type="dxa"/>
            <w:shd w:val="clear" w:color="auto" w:fill="FFFFFF"/>
            <w:hideMark/>
          </w:tcPr>
          <w:p w14:paraId="29C7C0EB" w14:textId="77777777" w:rsidR="00A452D8" w:rsidRPr="00A452D8" w:rsidRDefault="00A452D8" w:rsidP="00A452D8">
            <w:pPr>
              <w:spacing w:before="100" w:beforeAutospacing="1" w:after="100" w:afterAutospacing="1"/>
              <w:jc w:val="right"/>
              <w:rPr>
                <w:rFonts w:ascii="Times" w:hAnsi="Times" w:cs="Arial"/>
                <w:sz w:val="28"/>
                <w:szCs w:val="28"/>
              </w:rPr>
            </w:pPr>
            <w:r w:rsidRPr="00A452D8">
              <w:rPr>
                <w:rFonts w:ascii="Times" w:hAnsi="Times" w:cs="Arial"/>
                <w:sz w:val="28"/>
                <w:szCs w:val="28"/>
              </w:rPr>
              <w:t> </w:t>
            </w:r>
          </w:p>
        </w:tc>
      </w:tr>
      <w:tr w:rsidR="00A452D8" w:rsidRPr="00A452D8" w14:paraId="6E843C3D" w14:textId="77777777" w:rsidTr="00A452D8">
        <w:trPr>
          <w:trHeight w:val="210"/>
        </w:trPr>
        <w:tc>
          <w:tcPr>
            <w:tcW w:w="9945" w:type="dxa"/>
            <w:shd w:val="clear" w:color="auto" w:fill="FFFFFF"/>
            <w:hideMark/>
          </w:tcPr>
          <w:p w14:paraId="2473189E" w14:textId="77777777" w:rsidR="00A452D8" w:rsidRPr="00A452D8" w:rsidRDefault="00A452D8" w:rsidP="00A452D8">
            <w:pPr>
              <w:spacing w:before="100" w:beforeAutospacing="1" w:after="100" w:afterAutospacing="1"/>
              <w:rPr>
                <w:rFonts w:ascii="Times" w:hAnsi="Times" w:cs="Arial"/>
                <w:sz w:val="28"/>
                <w:szCs w:val="28"/>
              </w:rPr>
            </w:pPr>
            <w:r w:rsidRPr="00A452D8">
              <w:rPr>
                <w:rFonts w:ascii="Times" w:hAnsi="Times" w:cs="Arial"/>
                <w:b/>
                <w:bCs/>
                <w:caps/>
                <w:sz w:val="28"/>
                <w:szCs w:val="28"/>
              </w:rPr>
              <w:t>ACCORD SUR LE BREXIT : CE QUI CHANGE POUR LES PÊCHEURS FRANÇAIS</w:t>
            </w:r>
          </w:p>
        </w:tc>
      </w:tr>
      <w:tr w:rsidR="00A452D8" w:rsidRPr="00A452D8" w14:paraId="44DAF54F" w14:textId="77777777" w:rsidTr="00A452D8">
        <w:trPr>
          <w:trHeight w:val="210"/>
        </w:trPr>
        <w:tc>
          <w:tcPr>
            <w:tcW w:w="9945" w:type="dxa"/>
            <w:shd w:val="clear" w:color="auto" w:fill="FFFFFF"/>
            <w:hideMark/>
          </w:tcPr>
          <w:p w14:paraId="6207DE01" w14:textId="77777777" w:rsidR="00A452D8" w:rsidRPr="00A452D8" w:rsidRDefault="00A452D8" w:rsidP="00A452D8">
            <w:pPr>
              <w:spacing w:before="100" w:beforeAutospacing="1" w:after="100" w:afterAutospacing="1"/>
              <w:jc w:val="both"/>
              <w:rPr>
                <w:rFonts w:ascii="Times" w:hAnsi="Times" w:cs="Arial"/>
                <w:sz w:val="28"/>
                <w:szCs w:val="28"/>
              </w:rPr>
            </w:pPr>
          </w:p>
          <w:p w14:paraId="62DCB14A" w14:textId="77777777" w:rsidR="00A452D8" w:rsidRPr="00A452D8" w:rsidRDefault="00A452D8" w:rsidP="00A452D8">
            <w:pPr>
              <w:spacing w:before="100" w:beforeAutospacing="1" w:after="100" w:afterAutospacing="1"/>
              <w:jc w:val="both"/>
              <w:rPr>
                <w:rFonts w:ascii="Times" w:hAnsi="Times" w:cs="Arial"/>
                <w:sz w:val="28"/>
                <w:szCs w:val="28"/>
              </w:rPr>
            </w:pPr>
            <w:r w:rsidRPr="00A452D8">
              <w:rPr>
                <w:rFonts w:ascii="Times" w:hAnsi="Times" w:cs="Arial"/>
                <w:sz w:val="28"/>
                <w:szCs w:val="28"/>
              </w:rPr>
              <w:t>A la suite d’intenses négociations, un accord a finalement été obtenu avec le Royaume-Uni, qui préserve l’activité des pêcheurs français et européens dans les eaux britanniques.</w:t>
            </w:r>
          </w:p>
          <w:p w14:paraId="478A576C" w14:textId="77777777" w:rsidR="00A452D8" w:rsidRPr="00A452D8" w:rsidRDefault="00A452D8" w:rsidP="00A452D8">
            <w:pPr>
              <w:spacing w:before="100" w:beforeAutospacing="1" w:after="100" w:afterAutospacing="1"/>
              <w:jc w:val="both"/>
              <w:rPr>
                <w:rFonts w:ascii="Times" w:hAnsi="Times" w:cs="Arial"/>
                <w:sz w:val="28"/>
                <w:szCs w:val="28"/>
              </w:rPr>
            </w:pPr>
            <w:r w:rsidRPr="00A452D8">
              <w:rPr>
                <w:rFonts w:ascii="Times" w:hAnsi="Times" w:cs="Arial"/>
                <w:sz w:val="28"/>
                <w:szCs w:val="28"/>
              </w:rPr>
              <w:t>L’accord précise que la France a jusqu’au 1</w:t>
            </w:r>
            <w:r w:rsidRPr="00A452D8">
              <w:rPr>
                <w:rFonts w:ascii="Times" w:hAnsi="Times" w:cs="Arial"/>
                <w:sz w:val="28"/>
                <w:szCs w:val="28"/>
                <w:vertAlign w:val="superscript"/>
              </w:rPr>
              <w:t>er</w:t>
            </w:r>
            <w:r w:rsidRPr="00A452D8">
              <w:rPr>
                <w:rFonts w:ascii="Times" w:hAnsi="Times" w:cs="Arial"/>
                <w:sz w:val="28"/>
                <w:szCs w:val="28"/>
              </w:rPr>
              <w:t> juin 2026 pour aboutir progressivement à une diminution de 25% de ses quotas de pêche dans les eaux britanniques. La France a obtenu une préservation des accès dans les 6/12 milles comme dans la zone économique exclusive jusqu’à cette date. Cela concerne également les espèces qui ne sont pas sous quotas, comme le bar, l’encornet ou le saint-pierre.</w:t>
            </w:r>
          </w:p>
          <w:p w14:paraId="2148A786" w14:textId="77777777" w:rsidR="00A452D8" w:rsidRPr="00A452D8" w:rsidRDefault="00A452D8" w:rsidP="00A452D8">
            <w:pPr>
              <w:spacing w:before="100" w:beforeAutospacing="1" w:after="100" w:afterAutospacing="1"/>
              <w:jc w:val="both"/>
              <w:rPr>
                <w:rFonts w:ascii="Times" w:hAnsi="Times" w:cs="Arial"/>
                <w:sz w:val="28"/>
                <w:szCs w:val="28"/>
              </w:rPr>
            </w:pPr>
            <w:r w:rsidRPr="00A452D8">
              <w:rPr>
                <w:rFonts w:ascii="Times" w:hAnsi="Times" w:cs="Arial"/>
                <w:sz w:val="28"/>
                <w:szCs w:val="28"/>
              </w:rPr>
              <w:t>Des négociations démarreront avec le Royaume-Uni dès le 1</w:t>
            </w:r>
            <w:r w:rsidRPr="00A452D8">
              <w:rPr>
                <w:rFonts w:ascii="Times" w:hAnsi="Times" w:cs="Arial"/>
                <w:sz w:val="28"/>
                <w:szCs w:val="28"/>
                <w:vertAlign w:val="superscript"/>
              </w:rPr>
              <w:t>er</w:t>
            </w:r>
            <w:r w:rsidRPr="00A452D8">
              <w:rPr>
                <w:rFonts w:ascii="Times" w:hAnsi="Times" w:cs="Arial"/>
                <w:sz w:val="28"/>
                <w:szCs w:val="28"/>
              </w:rPr>
              <w:t xml:space="preserve"> janvier pour négocier les quotas des stocks partagés. Les pays européens se réuniront rapidement pour travailler à ce nouvel équilibre dont le détail ne sera connu que dans les prochaines heures.</w:t>
            </w:r>
          </w:p>
          <w:p w14:paraId="7B4F789F" w14:textId="77777777" w:rsidR="00A452D8" w:rsidRPr="00A452D8" w:rsidRDefault="00A452D8" w:rsidP="00A452D8">
            <w:pPr>
              <w:spacing w:before="100" w:beforeAutospacing="1" w:after="100" w:afterAutospacing="1"/>
              <w:jc w:val="both"/>
              <w:rPr>
                <w:rFonts w:ascii="Times" w:hAnsi="Times" w:cs="Arial"/>
                <w:sz w:val="28"/>
                <w:szCs w:val="28"/>
              </w:rPr>
            </w:pPr>
            <w:r w:rsidRPr="00A452D8">
              <w:rPr>
                <w:rFonts w:ascii="Times" w:hAnsi="Times" w:cs="Arial"/>
                <w:sz w:val="28"/>
                <w:szCs w:val="28"/>
              </w:rPr>
              <w:t>L’accompagnement des pêcheurs français sera décliné sous quatre formes :</w:t>
            </w:r>
          </w:p>
          <w:p w14:paraId="32D36DC3" w14:textId="77777777" w:rsidR="00A452D8" w:rsidRPr="00A452D8" w:rsidRDefault="00A452D8" w:rsidP="00A452D8">
            <w:pPr>
              <w:spacing w:before="100" w:beforeAutospacing="1" w:after="100" w:afterAutospacing="1"/>
              <w:jc w:val="both"/>
              <w:rPr>
                <w:rFonts w:ascii="Times" w:hAnsi="Times" w:cs="Arial"/>
                <w:sz w:val="28"/>
                <w:szCs w:val="28"/>
              </w:rPr>
            </w:pPr>
            <w:r w:rsidRPr="00A452D8">
              <w:rPr>
                <w:rFonts w:ascii="Times" w:hAnsi="Times" w:cs="Arial"/>
                <w:b/>
                <w:bCs/>
                <w:sz w:val="28"/>
                <w:szCs w:val="28"/>
              </w:rPr>
              <w:t>1/ Des mesures immédiates d’aides à la trésorerie de la filière</w:t>
            </w:r>
          </w:p>
          <w:p w14:paraId="7426B15F" w14:textId="77777777" w:rsidR="00A452D8" w:rsidRPr="00A452D8" w:rsidRDefault="00A452D8" w:rsidP="00A452D8">
            <w:pPr>
              <w:spacing w:before="100" w:beforeAutospacing="1" w:after="100" w:afterAutospacing="1"/>
              <w:jc w:val="both"/>
              <w:rPr>
                <w:rFonts w:ascii="Arial" w:hAnsi="Arial" w:cs="Arial"/>
                <w:sz w:val="28"/>
                <w:szCs w:val="28"/>
              </w:rPr>
            </w:pPr>
            <w:r w:rsidRPr="00A452D8">
              <w:rPr>
                <w:rFonts w:ascii="Arial" w:hAnsi="Arial" w:cs="Arial"/>
                <w:sz w:val="28"/>
                <w:szCs w:val="28"/>
              </w:rPr>
              <w:t>Les pêcheurs et les mareyeurs pourront bénéficier d’une aide forfaitaire pouvant aller jusqu’à 30 000€ en fonction de leur dépendance aux produits capturés dans les eaux britanniques.</w:t>
            </w:r>
          </w:p>
          <w:p w14:paraId="0B6F7A0F" w14:textId="77777777" w:rsidR="00A452D8" w:rsidRPr="00A452D8" w:rsidRDefault="00A452D8" w:rsidP="00A452D8">
            <w:pPr>
              <w:spacing w:before="100" w:beforeAutospacing="1" w:after="100" w:afterAutospacing="1"/>
              <w:jc w:val="both"/>
              <w:rPr>
                <w:rFonts w:ascii="Times" w:hAnsi="Times" w:cs="Arial"/>
                <w:sz w:val="28"/>
                <w:szCs w:val="28"/>
              </w:rPr>
            </w:pPr>
            <w:r w:rsidRPr="00A452D8">
              <w:rPr>
                <w:rFonts w:ascii="Times" w:hAnsi="Times" w:cs="Arial"/>
                <w:b/>
                <w:bCs/>
                <w:sz w:val="28"/>
                <w:szCs w:val="28"/>
              </w:rPr>
              <w:t>2/ Des mesures complémentaires et indissociables des mesures d’urgence</w:t>
            </w:r>
          </w:p>
          <w:p w14:paraId="4EAA3E55" w14:textId="77777777" w:rsidR="00A452D8" w:rsidRPr="00A452D8" w:rsidRDefault="00A452D8" w:rsidP="00A452D8">
            <w:pPr>
              <w:spacing w:before="100" w:beforeAutospacing="1" w:after="100" w:afterAutospacing="1"/>
              <w:rPr>
                <w:rFonts w:ascii="Arial" w:hAnsi="Arial" w:cs="Arial"/>
                <w:sz w:val="28"/>
                <w:szCs w:val="28"/>
              </w:rPr>
            </w:pPr>
            <w:r w:rsidRPr="00A452D8">
              <w:rPr>
                <w:rFonts w:ascii="Arial" w:hAnsi="Arial" w:cs="Arial"/>
                <w:sz w:val="28"/>
                <w:szCs w:val="28"/>
              </w:rPr>
              <w:t>Pour les pêcheurs, des arrêts temporaires seront indemnisés </w:t>
            </w:r>
            <w:r w:rsidRPr="00A452D8">
              <w:rPr>
                <w:rFonts w:ascii="Arial" w:hAnsi="Arial" w:cs="Arial"/>
                <w:color w:val="000000"/>
                <w:sz w:val="28"/>
                <w:szCs w:val="28"/>
              </w:rPr>
              <w:t>à 30% du chiffre d’affaires de référence certifié, y compris le reste à charge de l’activité partielle. </w:t>
            </w:r>
            <w:r w:rsidRPr="00A452D8">
              <w:rPr>
                <w:rFonts w:ascii="Arial" w:hAnsi="Arial" w:cs="Arial"/>
                <w:color w:val="202124"/>
                <w:sz w:val="28"/>
                <w:szCs w:val="28"/>
                <w:shd w:val="clear" w:color="auto" w:fill="FFFFFF"/>
              </w:rPr>
              <w:t>Pour ceux qui ne souhaiteraient pas avoir recours</w:t>
            </w:r>
            <w:r w:rsidRPr="00A452D8">
              <w:rPr>
                <w:rFonts w:ascii="Arial" w:hAnsi="Arial" w:cs="Arial"/>
                <w:sz w:val="28"/>
                <w:szCs w:val="28"/>
              </w:rPr>
              <w:t> aux arrêts temporaires durant cette période, des indemnités de compensation d’une partie des pertes du chiffre d’affaires sur le premier trimestre pour les entreprises dépendantes des eaux britanniques.</w:t>
            </w:r>
          </w:p>
          <w:p w14:paraId="74261526" w14:textId="77777777" w:rsidR="00A452D8" w:rsidRPr="00A452D8" w:rsidRDefault="00A452D8" w:rsidP="00A452D8">
            <w:pPr>
              <w:spacing w:before="100" w:beforeAutospacing="1" w:after="100" w:afterAutospacing="1"/>
              <w:jc w:val="both"/>
              <w:rPr>
                <w:rFonts w:ascii="Arial" w:hAnsi="Arial" w:cs="Arial"/>
                <w:sz w:val="28"/>
                <w:szCs w:val="28"/>
              </w:rPr>
            </w:pPr>
            <w:r w:rsidRPr="00A452D8">
              <w:rPr>
                <w:rFonts w:ascii="Arial" w:hAnsi="Arial" w:cs="Arial"/>
                <w:sz w:val="28"/>
                <w:szCs w:val="28"/>
              </w:rPr>
              <w:t>Pour les mareyeurs, des indemnités de compensation d’une partie des pertes du chiffre d’affaires sur le premier trimestre seront accordées si l’entreprise est dépendante des produits capturés dans les eaux britanniques.</w:t>
            </w:r>
          </w:p>
          <w:p w14:paraId="74063D93" w14:textId="77777777" w:rsidR="00A452D8" w:rsidRPr="00A452D8" w:rsidRDefault="00A452D8" w:rsidP="00A452D8">
            <w:pPr>
              <w:spacing w:before="100" w:beforeAutospacing="1" w:after="100" w:afterAutospacing="1"/>
              <w:jc w:val="both"/>
              <w:rPr>
                <w:rFonts w:ascii="Times" w:hAnsi="Times" w:cs="Arial"/>
                <w:sz w:val="28"/>
                <w:szCs w:val="28"/>
              </w:rPr>
            </w:pPr>
            <w:r w:rsidRPr="00A452D8">
              <w:rPr>
                <w:rFonts w:ascii="Times" w:hAnsi="Times" w:cs="Arial"/>
                <w:b/>
                <w:bCs/>
                <w:sz w:val="28"/>
                <w:szCs w:val="28"/>
              </w:rPr>
              <w:t>3/ Des mesures de moyen et de long terme</w:t>
            </w:r>
          </w:p>
          <w:p w14:paraId="2E752A76" w14:textId="77777777" w:rsidR="00A452D8" w:rsidRPr="00A452D8" w:rsidRDefault="00A452D8" w:rsidP="00A452D8">
            <w:pPr>
              <w:spacing w:before="100" w:beforeAutospacing="1" w:after="100" w:afterAutospacing="1"/>
              <w:jc w:val="both"/>
              <w:rPr>
                <w:rFonts w:ascii="Times" w:hAnsi="Times" w:cs="Arial"/>
                <w:sz w:val="28"/>
                <w:szCs w:val="28"/>
              </w:rPr>
            </w:pPr>
            <w:r w:rsidRPr="00A452D8">
              <w:rPr>
                <w:rFonts w:ascii="Arial" w:hAnsi="Arial" w:cs="Arial"/>
                <w:sz w:val="28"/>
                <w:szCs w:val="28"/>
              </w:rPr>
              <w:t>L’extension de l’activité partielle de longue durée pour les </w:t>
            </w:r>
            <w:r w:rsidRPr="00A452D8">
              <w:rPr>
                <w:rFonts w:ascii="Arial" w:hAnsi="Arial" w:cs="Arial"/>
                <w:color w:val="000000"/>
                <w:sz w:val="28"/>
                <w:szCs w:val="28"/>
              </w:rPr>
              <w:t>salariés</w:t>
            </w:r>
            <w:r w:rsidRPr="00A452D8">
              <w:rPr>
                <w:rFonts w:ascii="Arial" w:hAnsi="Arial" w:cs="Arial"/>
                <w:sz w:val="28"/>
                <w:szCs w:val="28"/>
              </w:rPr>
              <w:t xml:space="preserve"> des entreprises dépendantes des eaux </w:t>
            </w:r>
            <w:r w:rsidRPr="00A452D8">
              <w:rPr>
                <w:rFonts w:ascii="Arial" w:hAnsi="Arial" w:cs="Arial"/>
                <w:sz w:val="28"/>
                <w:szCs w:val="28"/>
              </w:rPr>
              <w:lastRenderedPageBreak/>
              <w:t>britanniques.</w:t>
            </w:r>
          </w:p>
          <w:p w14:paraId="5FEAC6A9" w14:textId="77777777" w:rsidR="00A452D8" w:rsidRPr="00A452D8" w:rsidRDefault="00A452D8" w:rsidP="00A452D8">
            <w:pPr>
              <w:spacing w:before="100" w:beforeAutospacing="1" w:after="100" w:afterAutospacing="1"/>
              <w:rPr>
                <w:rFonts w:ascii="Arial" w:hAnsi="Arial" w:cs="Arial"/>
                <w:sz w:val="28"/>
                <w:szCs w:val="28"/>
              </w:rPr>
            </w:pPr>
            <w:r w:rsidRPr="00A452D8">
              <w:rPr>
                <w:rFonts w:ascii="Arial" w:hAnsi="Arial" w:cs="Arial"/>
                <w:sz w:val="28"/>
                <w:szCs w:val="28"/>
              </w:rPr>
              <w:t> Un plan de sortie de flotte pour les navires  dépendants des eaux </w:t>
            </w:r>
            <w:r w:rsidRPr="00A452D8">
              <w:rPr>
                <w:rFonts w:ascii="Arial" w:hAnsi="Arial" w:cs="Arial"/>
                <w:color w:val="000000"/>
                <w:sz w:val="28"/>
                <w:szCs w:val="28"/>
              </w:rPr>
              <w:t>britanniques qui souhaiteraient arrêter leur activité</w:t>
            </w:r>
            <w:r w:rsidRPr="00A452D8">
              <w:rPr>
                <w:rFonts w:ascii="Arial" w:hAnsi="Arial" w:cs="Arial"/>
                <w:sz w:val="28"/>
                <w:szCs w:val="28"/>
              </w:rPr>
              <w:t>.</w:t>
            </w:r>
          </w:p>
          <w:p w14:paraId="4CD41A69" w14:textId="77777777" w:rsidR="00A452D8" w:rsidRPr="00A452D8" w:rsidRDefault="00A452D8" w:rsidP="00A452D8">
            <w:pPr>
              <w:spacing w:before="100" w:beforeAutospacing="1" w:after="100" w:afterAutospacing="1"/>
              <w:rPr>
                <w:rFonts w:ascii="Arial" w:hAnsi="Arial" w:cs="Arial"/>
                <w:sz w:val="28"/>
                <w:szCs w:val="28"/>
              </w:rPr>
            </w:pPr>
            <w:r w:rsidRPr="00A452D8">
              <w:rPr>
                <w:rFonts w:ascii="Arial" w:hAnsi="Arial" w:cs="Arial"/>
                <w:sz w:val="28"/>
                <w:szCs w:val="28"/>
              </w:rPr>
              <w:t> Une aide à la restructuration par l’État au titre du plan de sauvegarde de l’emploi de l’entreprise.</w:t>
            </w:r>
          </w:p>
          <w:p w14:paraId="0005FFE5" w14:textId="77777777" w:rsidR="00A452D8" w:rsidRPr="00A452D8" w:rsidRDefault="00A452D8" w:rsidP="00A452D8">
            <w:pPr>
              <w:spacing w:before="100" w:beforeAutospacing="1" w:after="100" w:afterAutospacing="1"/>
              <w:rPr>
                <w:rFonts w:ascii="Arial" w:hAnsi="Arial" w:cs="Arial"/>
                <w:sz w:val="28"/>
                <w:szCs w:val="28"/>
              </w:rPr>
            </w:pPr>
            <w:r w:rsidRPr="00A452D8">
              <w:rPr>
                <w:rFonts w:ascii="Arial" w:hAnsi="Arial" w:cs="Arial"/>
                <w:sz w:val="28"/>
                <w:szCs w:val="28"/>
              </w:rPr>
              <w:t>La mobilisation du Fonds national de l’emploi pour des formations de 6 à 12 mois permettant de faire valider les acquis de l’expérience ou des reconversions dans le secteur maritime qui crée aujourd’hui des emplois, particulièrement l’industrie maritime.</w:t>
            </w:r>
          </w:p>
          <w:p w14:paraId="0136AE31" w14:textId="77777777" w:rsidR="00A452D8" w:rsidRPr="00A452D8" w:rsidRDefault="00A452D8" w:rsidP="00A452D8">
            <w:pPr>
              <w:spacing w:before="100" w:beforeAutospacing="1" w:after="100" w:afterAutospacing="1"/>
              <w:rPr>
                <w:rFonts w:ascii="Arial" w:hAnsi="Arial" w:cs="Arial"/>
                <w:sz w:val="28"/>
                <w:szCs w:val="28"/>
              </w:rPr>
            </w:pPr>
            <w:r w:rsidRPr="00A452D8">
              <w:rPr>
                <w:rFonts w:ascii="Arial" w:hAnsi="Arial" w:cs="Arial"/>
                <w:sz w:val="28"/>
                <w:szCs w:val="28"/>
              </w:rPr>
              <w:t>Des aides à l’investissement dans le cadre du plan de relance et du futur Fonds européen pour les affaires maritimes et la pêche (FEAMP).</w:t>
            </w:r>
          </w:p>
          <w:p w14:paraId="29C5318B" w14:textId="77777777" w:rsidR="00A452D8" w:rsidRPr="00A452D8" w:rsidRDefault="00A452D8" w:rsidP="00A452D8">
            <w:pPr>
              <w:spacing w:before="100" w:beforeAutospacing="1" w:after="100" w:afterAutospacing="1"/>
              <w:jc w:val="both"/>
              <w:rPr>
                <w:rFonts w:ascii="Times" w:hAnsi="Times" w:cs="Arial"/>
                <w:sz w:val="28"/>
                <w:szCs w:val="28"/>
              </w:rPr>
            </w:pPr>
            <w:r w:rsidRPr="00A452D8">
              <w:rPr>
                <w:rFonts w:ascii="Times" w:hAnsi="Times" w:cs="Arial"/>
                <w:b/>
                <w:bCs/>
                <w:sz w:val="28"/>
                <w:szCs w:val="28"/>
              </w:rPr>
              <w:t>4/ La mise en place dès janvier 2021 d’un accompagnement des entreprises de pêche touchées par le Brexit, au niveau national et en région.</w:t>
            </w:r>
          </w:p>
          <w:p w14:paraId="0D0A7B48" w14:textId="77777777" w:rsidR="00A452D8" w:rsidRPr="00A452D8" w:rsidRDefault="00A452D8" w:rsidP="00A452D8">
            <w:pPr>
              <w:spacing w:before="100" w:beforeAutospacing="1" w:after="100" w:afterAutospacing="1"/>
              <w:jc w:val="both"/>
              <w:rPr>
                <w:rFonts w:ascii="Times" w:hAnsi="Times" w:cs="Arial"/>
                <w:sz w:val="28"/>
                <w:szCs w:val="28"/>
              </w:rPr>
            </w:pPr>
            <w:r w:rsidRPr="00A452D8">
              <w:rPr>
                <w:rFonts w:ascii="Times" w:hAnsi="Times" w:cs="Arial"/>
                <w:sz w:val="28"/>
                <w:szCs w:val="28"/>
              </w:rPr>
              <w:t>Annick Girardin, ministre de la mer, déclare : « </w:t>
            </w:r>
            <w:r w:rsidRPr="00A452D8">
              <w:rPr>
                <w:rFonts w:ascii="Times" w:hAnsi="Times" w:cs="Arial"/>
                <w:i/>
                <w:iCs/>
                <w:sz w:val="28"/>
                <w:szCs w:val="28"/>
              </w:rPr>
              <w:t>La conclusion de cet accord est une bonne nouvelle pour nos pêcheurs. Ils ne seront pas exclus des eaux britanniques dès le 1</w:t>
            </w:r>
            <w:r w:rsidRPr="00A452D8">
              <w:rPr>
                <w:rFonts w:ascii="Times" w:hAnsi="Times" w:cs="Arial"/>
                <w:i/>
                <w:iCs/>
                <w:sz w:val="28"/>
                <w:szCs w:val="28"/>
                <w:vertAlign w:val="superscript"/>
              </w:rPr>
              <w:t>er</w:t>
            </w:r>
            <w:r w:rsidRPr="00A452D8">
              <w:rPr>
                <w:rFonts w:ascii="Times" w:hAnsi="Times" w:cs="Arial"/>
                <w:i/>
                <w:iCs/>
                <w:sz w:val="28"/>
                <w:szCs w:val="28"/>
              </w:rPr>
              <w:t xml:space="preserve"> janvier 2021. La pêche a été au cœur des négociations difficiles de l’accord du Brexit et les pêcheurs français n’ont pas été la variable d’ajustement de cet accord. Ces négociations ont été dures mais elles nous permettent de construire l’avenir de la pêche française et européenne. La conclusion du Brexit n’était qu’une étape : le Gouvernement présentera très prochainement le plan complet d’accompagnement des pêcheurs français.</w:t>
            </w:r>
            <w:r w:rsidRPr="00A452D8">
              <w:rPr>
                <w:rFonts w:ascii="Times" w:hAnsi="Times" w:cs="Arial"/>
                <w:sz w:val="28"/>
                <w:szCs w:val="28"/>
              </w:rPr>
              <w:t> »</w:t>
            </w:r>
          </w:p>
          <w:p w14:paraId="66283087" w14:textId="77777777" w:rsidR="00A452D8" w:rsidRPr="00A452D8" w:rsidRDefault="00A452D8" w:rsidP="00A452D8">
            <w:pPr>
              <w:spacing w:before="100" w:beforeAutospacing="1" w:after="100" w:afterAutospacing="1"/>
              <w:jc w:val="both"/>
              <w:rPr>
                <w:rFonts w:ascii="Times" w:hAnsi="Times" w:cs="Arial"/>
                <w:sz w:val="28"/>
                <w:szCs w:val="28"/>
              </w:rPr>
            </w:pPr>
            <w:r w:rsidRPr="00A452D8">
              <w:rPr>
                <w:rFonts w:ascii="Times" w:hAnsi="Times" w:cs="Arial"/>
                <w:sz w:val="28"/>
                <w:szCs w:val="28"/>
              </w:rPr>
              <w:t> </w:t>
            </w:r>
          </w:p>
          <w:p w14:paraId="2EDA8DCD" w14:textId="77777777" w:rsidR="00A452D8" w:rsidRPr="00A452D8" w:rsidRDefault="00A452D8" w:rsidP="00A452D8">
            <w:pPr>
              <w:spacing w:before="100" w:beforeAutospacing="1" w:after="100" w:afterAutospacing="1"/>
              <w:jc w:val="both"/>
              <w:rPr>
                <w:rFonts w:ascii="Times" w:hAnsi="Times" w:cs="Arial"/>
                <w:sz w:val="28"/>
                <w:szCs w:val="28"/>
              </w:rPr>
            </w:pPr>
            <w:r w:rsidRPr="00A452D8">
              <w:rPr>
                <w:rFonts w:ascii="Times" w:hAnsi="Times" w:cs="Arial"/>
                <w:sz w:val="28"/>
                <w:szCs w:val="28"/>
              </w:rPr>
              <w:t> </w:t>
            </w:r>
          </w:p>
          <w:p w14:paraId="117EB463" w14:textId="77777777" w:rsidR="00A452D8" w:rsidRPr="00A452D8" w:rsidRDefault="00A452D8" w:rsidP="00A452D8">
            <w:pPr>
              <w:spacing w:before="100" w:beforeAutospacing="1" w:after="100" w:afterAutospacing="1"/>
              <w:jc w:val="both"/>
              <w:rPr>
                <w:rFonts w:ascii="Times" w:hAnsi="Times" w:cs="Arial"/>
                <w:sz w:val="28"/>
                <w:szCs w:val="28"/>
              </w:rPr>
            </w:pPr>
            <w:r w:rsidRPr="00A452D8">
              <w:rPr>
                <w:rFonts w:ascii="Times" w:hAnsi="Times" w:cs="Arial"/>
                <w:sz w:val="28"/>
                <w:szCs w:val="28"/>
              </w:rPr>
              <w:t> </w:t>
            </w:r>
          </w:p>
        </w:tc>
      </w:tr>
      <w:tr w:rsidR="00A452D8" w:rsidRPr="00A452D8" w14:paraId="1E35D61E" w14:textId="77777777" w:rsidTr="00A452D8">
        <w:trPr>
          <w:trHeight w:val="210"/>
        </w:trPr>
        <w:tc>
          <w:tcPr>
            <w:tcW w:w="9945" w:type="dxa"/>
            <w:shd w:val="clear" w:color="auto" w:fill="FFFFFF"/>
            <w:hideMark/>
          </w:tcPr>
          <w:p w14:paraId="1F01AC25" w14:textId="77777777" w:rsidR="00A452D8" w:rsidRPr="00A452D8" w:rsidRDefault="00A452D8" w:rsidP="00A452D8">
            <w:pPr>
              <w:rPr>
                <w:rFonts w:ascii="Arial" w:eastAsia="Times New Roman" w:hAnsi="Arial" w:cs="Arial"/>
              </w:rPr>
            </w:pPr>
          </w:p>
        </w:tc>
      </w:tr>
      <w:tr w:rsidR="00A452D8" w:rsidRPr="00A452D8" w14:paraId="2330F4B3" w14:textId="77777777" w:rsidTr="00A452D8">
        <w:trPr>
          <w:trHeight w:val="210"/>
        </w:trPr>
        <w:tc>
          <w:tcPr>
            <w:tcW w:w="9945" w:type="dxa"/>
            <w:shd w:val="clear" w:color="auto" w:fill="FFFFFF"/>
            <w:hideMark/>
          </w:tcPr>
          <w:p w14:paraId="12640C1A" w14:textId="77777777" w:rsidR="00A452D8" w:rsidRPr="00A452D8" w:rsidRDefault="00A452D8" w:rsidP="00A452D8">
            <w:pPr>
              <w:rPr>
                <w:rFonts w:ascii="Arial" w:eastAsia="Times New Roman" w:hAnsi="Arial" w:cs="Arial"/>
              </w:rPr>
            </w:pPr>
          </w:p>
        </w:tc>
      </w:tr>
      <w:tr w:rsidR="00A452D8" w:rsidRPr="00A452D8" w14:paraId="2A19739A" w14:textId="77777777" w:rsidTr="00994379">
        <w:trPr>
          <w:trHeight w:val="210"/>
        </w:trPr>
        <w:tc>
          <w:tcPr>
            <w:tcW w:w="9945" w:type="dxa"/>
            <w:shd w:val="clear" w:color="auto" w:fill="FFFFFF"/>
          </w:tcPr>
          <w:p w14:paraId="2957D880" w14:textId="26328D5D" w:rsidR="00A452D8" w:rsidRPr="00A452D8" w:rsidRDefault="00A452D8" w:rsidP="00A452D8">
            <w:pPr>
              <w:spacing w:before="100" w:beforeAutospacing="1" w:after="100" w:afterAutospacing="1"/>
              <w:rPr>
                <w:rFonts w:ascii="Times" w:hAnsi="Times" w:cs="Arial"/>
              </w:rPr>
            </w:pPr>
            <w:bookmarkStart w:id="0" w:name="_GoBack"/>
            <w:bookmarkEnd w:id="0"/>
          </w:p>
        </w:tc>
      </w:tr>
      <w:tr w:rsidR="00A452D8" w:rsidRPr="00A452D8" w14:paraId="70C13AC4" w14:textId="77777777" w:rsidTr="00994379">
        <w:trPr>
          <w:trHeight w:val="210"/>
        </w:trPr>
        <w:tc>
          <w:tcPr>
            <w:tcW w:w="9945" w:type="dxa"/>
            <w:shd w:val="clear" w:color="auto" w:fill="FFFFFF"/>
          </w:tcPr>
          <w:p w14:paraId="2D74B144" w14:textId="7C65F343" w:rsidR="00A452D8" w:rsidRPr="00A452D8" w:rsidRDefault="00A452D8" w:rsidP="00A452D8">
            <w:pPr>
              <w:spacing w:before="100" w:beforeAutospacing="1" w:after="100" w:afterAutospacing="1"/>
              <w:jc w:val="center"/>
              <w:rPr>
                <w:rFonts w:ascii="Times" w:hAnsi="Times" w:cs="Arial"/>
              </w:rPr>
            </w:pPr>
          </w:p>
        </w:tc>
      </w:tr>
      <w:tr w:rsidR="00A452D8" w:rsidRPr="00A452D8" w14:paraId="4F76FB32" w14:textId="77777777" w:rsidTr="00994379">
        <w:trPr>
          <w:trHeight w:val="210"/>
        </w:trPr>
        <w:tc>
          <w:tcPr>
            <w:tcW w:w="9945" w:type="dxa"/>
            <w:shd w:val="clear" w:color="auto" w:fill="FFFFFF"/>
          </w:tcPr>
          <w:p w14:paraId="395A1226" w14:textId="6E32404E" w:rsidR="00A452D8" w:rsidRPr="00A452D8" w:rsidRDefault="00A452D8" w:rsidP="00A452D8">
            <w:pPr>
              <w:spacing w:before="100" w:beforeAutospacing="1" w:after="100" w:afterAutospacing="1"/>
              <w:rPr>
                <w:rFonts w:ascii="Times" w:hAnsi="Times" w:cs="Arial"/>
              </w:rPr>
            </w:pPr>
          </w:p>
        </w:tc>
      </w:tr>
    </w:tbl>
    <w:p w14:paraId="228F7A44" w14:textId="77777777" w:rsidR="00A452D8" w:rsidRDefault="00A452D8"/>
    <w:sectPr w:rsidR="00A452D8" w:rsidSect="00C5721F">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606"/>
    <w:rsid w:val="004B1820"/>
    <w:rsid w:val="00994379"/>
    <w:rsid w:val="00A452D8"/>
    <w:rsid w:val="00C5721F"/>
    <w:rsid w:val="00CB36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32DF8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452D8"/>
    <w:rPr>
      <w:b/>
      <w:bCs/>
    </w:rPr>
  </w:style>
  <w:style w:type="paragraph" w:styleId="NormalWeb">
    <w:name w:val="Normal (Web)"/>
    <w:basedOn w:val="Normal"/>
    <w:uiPriority w:val="99"/>
    <w:semiHidden/>
    <w:unhideWhenUsed/>
    <w:rsid w:val="00A452D8"/>
    <w:pPr>
      <w:spacing w:before="100" w:beforeAutospacing="1" w:after="100" w:afterAutospacing="1"/>
    </w:pPr>
    <w:rPr>
      <w:rFonts w:ascii="Times" w:hAnsi="Times"/>
      <w:sz w:val="20"/>
      <w:szCs w:val="20"/>
    </w:rPr>
  </w:style>
  <w:style w:type="character" w:styleId="Accentuation">
    <w:name w:val="Emphasis"/>
    <w:basedOn w:val="Policepardfaut"/>
    <w:uiPriority w:val="20"/>
    <w:qFormat/>
    <w:rsid w:val="00A452D8"/>
    <w:rPr>
      <w:i/>
      <w:iCs/>
    </w:rPr>
  </w:style>
  <w:style w:type="character" w:styleId="Lienhypertexte">
    <w:name w:val="Hyperlink"/>
    <w:basedOn w:val="Policepardfaut"/>
    <w:uiPriority w:val="99"/>
    <w:semiHidden/>
    <w:unhideWhenUsed/>
    <w:rsid w:val="00A452D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452D8"/>
    <w:rPr>
      <w:b/>
      <w:bCs/>
    </w:rPr>
  </w:style>
  <w:style w:type="paragraph" w:styleId="NormalWeb">
    <w:name w:val="Normal (Web)"/>
    <w:basedOn w:val="Normal"/>
    <w:uiPriority w:val="99"/>
    <w:semiHidden/>
    <w:unhideWhenUsed/>
    <w:rsid w:val="00A452D8"/>
    <w:pPr>
      <w:spacing w:before="100" w:beforeAutospacing="1" w:after="100" w:afterAutospacing="1"/>
    </w:pPr>
    <w:rPr>
      <w:rFonts w:ascii="Times" w:hAnsi="Times"/>
      <w:sz w:val="20"/>
      <w:szCs w:val="20"/>
    </w:rPr>
  </w:style>
  <w:style w:type="character" w:styleId="Accentuation">
    <w:name w:val="Emphasis"/>
    <w:basedOn w:val="Policepardfaut"/>
    <w:uiPriority w:val="20"/>
    <w:qFormat/>
    <w:rsid w:val="00A452D8"/>
    <w:rPr>
      <w:i/>
      <w:iCs/>
    </w:rPr>
  </w:style>
  <w:style w:type="character" w:styleId="Lienhypertexte">
    <w:name w:val="Hyperlink"/>
    <w:basedOn w:val="Policepardfaut"/>
    <w:uiPriority w:val="99"/>
    <w:semiHidden/>
    <w:unhideWhenUsed/>
    <w:rsid w:val="00A452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411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542</Words>
  <Characters>2983</Characters>
  <Application>Microsoft Macintosh Word</Application>
  <DocSecurity>0</DocSecurity>
  <Lines>24</Lines>
  <Paragraphs>7</Paragraphs>
  <ScaleCrop>false</ScaleCrop>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Goma</dc:creator>
  <cp:keywords/>
  <dc:description/>
  <cp:lastModifiedBy>Michael Goma</cp:lastModifiedBy>
  <cp:revision>4</cp:revision>
  <dcterms:created xsi:type="dcterms:W3CDTF">2020-12-25T07:12:00Z</dcterms:created>
  <dcterms:modified xsi:type="dcterms:W3CDTF">2020-12-27T09:22:00Z</dcterms:modified>
</cp:coreProperties>
</file>